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66" w:rsidRDefault="001553A3" w:rsidP="001553A3">
      <w:pPr>
        <w:jc w:val="right"/>
      </w:pPr>
      <w:r>
        <w:t>HAK VE ADALET SÖYLEŞİLERİ – 17 ARALIK 2017, PAZAR</w:t>
      </w:r>
    </w:p>
    <w:p w:rsidR="006F00D5" w:rsidRDefault="006F00D5" w:rsidP="006F00D5">
      <w:pPr>
        <w:jc w:val="both"/>
        <w:rPr>
          <w:b/>
          <w:u w:val="single"/>
        </w:rPr>
      </w:pPr>
    </w:p>
    <w:p w:rsidR="006F00D5" w:rsidRPr="009431FA" w:rsidRDefault="006F00D5" w:rsidP="006F00D5">
      <w:pPr>
        <w:jc w:val="both"/>
        <w:rPr>
          <w:b/>
        </w:rPr>
      </w:pPr>
      <w:r w:rsidRPr="009431FA">
        <w:rPr>
          <w:b/>
        </w:rPr>
        <w:t xml:space="preserve">- </w:t>
      </w:r>
      <w:r w:rsidRPr="00443368">
        <w:rPr>
          <w:b/>
          <w:u w:val="single"/>
        </w:rPr>
        <w:t>2001-2004 AB Uyum Paketlerinin amaçları şunlardı</w:t>
      </w:r>
      <w:r w:rsidRPr="009431FA">
        <w:rPr>
          <w:b/>
        </w:rPr>
        <w:t>:</w:t>
      </w:r>
    </w:p>
    <w:p w:rsidR="006F00D5" w:rsidRDefault="006F00D5" w:rsidP="006F00D5">
      <w:pPr>
        <w:ind w:left="708"/>
        <w:jc w:val="both"/>
      </w:pPr>
      <w:r w:rsidRPr="006F00D5">
        <w:t xml:space="preserve">1) Daha fazla ifade özgürlüğü, daha az “milli güvenlik devleti”; </w:t>
      </w:r>
    </w:p>
    <w:p w:rsidR="006F00D5" w:rsidRDefault="006F00D5" w:rsidP="006F00D5">
      <w:pPr>
        <w:ind w:left="708"/>
        <w:jc w:val="both"/>
      </w:pPr>
      <w:r w:rsidRPr="006F00D5">
        <w:t xml:space="preserve">2) Devlet baskısından korunma; </w:t>
      </w:r>
    </w:p>
    <w:p w:rsidR="006F00D5" w:rsidRDefault="006F00D5" w:rsidP="006F00D5">
      <w:pPr>
        <w:ind w:left="708"/>
        <w:jc w:val="both"/>
      </w:pPr>
      <w:r w:rsidRPr="006F00D5">
        <w:t xml:space="preserve">3) </w:t>
      </w:r>
      <w:proofErr w:type="spellStart"/>
      <w:r w:rsidRPr="006F00D5">
        <w:t>Düşünce’yi</w:t>
      </w:r>
      <w:proofErr w:type="spellEnd"/>
      <w:r w:rsidRPr="006F00D5">
        <w:t xml:space="preserve"> </w:t>
      </w:r>
      <w:proofErr w:type="spellStart"/>
      <w:r w:rsidRPr="006F00D5">
        <w:t>şiddet’ten</w:t>
      </w:r>
      <w:proofErr w:type="spellEnd"/>
      <w:r w:rsidRPr="006F00D5">
        <w:t xml:space="preserve">, </w:t>
      </w:r>
      <w:proofErr w:type="spellStart"/>
      <w:r w:rsidRPr="006F00D5">
        <w:t>eleştiri’yi</w:t>
      </w:r>
      <w:proofErr w:type="spellEnd"/>
      <w:r w:rsidRPr="006F00D5">
        <w:t xml:space="preserve"> </w:t>
      </w:r>
      <w:proofErr w:type="spellStart"/>
      <w:r w:rsidRPr="006F00D5">
        <w:t>hakaret’ten”ten</w:t>
      </w:r>
      <w:proofErr w:type="spellEnd"/>
      <w:r w:rsidRPr="006F00D5">
        <w:t xml:space="preserve"> ayırmak; </w:t>
      </w:r>
    </w:p>
    <w:p w:rsidR="006F00D5" w:rsidRPr="00443368" w:rsidRDefault="006F00D5" w:rsidP="006F00D5">
      <w:pPr>
        <w:ind w:left="708"/>
        <w:jc w:val="both"/>
        <w:rPr>
          <w:b/>
        </w:rPr>
      </w:pPr>
      <w:r w:rsidRPr="00443368">
        <w:rPr>
          <w:b/>
        </w:rPr>
        <w:t xml:space="preserve">4) Askerlerin siyasal gücünü sınırlamak; </w:t>
      </w:r>
    </w:p>
    <w:p w:rsidR="006F00D5" w:rsidRPr="006F00D5" w:rsidRDefault="006F00D5" w:rsidP="006F00D5">
      <w:pPr>
        <w:ind w:left="708"/>
        <w:jc w:val="both"/>
      </w:pPr>
      <w:r w:rsidRPr="006F00D5">
        <w:t>5) İşkence ve kötü muameleyi zorlaştırmak.</w:t>
      </w:r>
    </w:p>
    <w:p w:rsidR="006F00D5" w:rsidRDefault="006F00D5" w:rsidP="006F00D5">
      <w:pPr>
        <w:jc w:val="both"/>
      </w:pPr>
      <w:r>
        <w:t>- AKP bunlardan sadece 4 numaralısını gerçekleştirdi. Gerisi, 2001’den daha geriye döndü.</w:t>
      </w:r>
    </w:p>
    <w:p w:rsidR="006F00D5" w:rsidRDefault="006F00D5" w:rsidP="006F00D5">
      <w:pPr>
        <w:jc w:val="center"/>
      </w:pPr>
      <w:r>
        <w:t>--------------------</w:t>
      </w:r>
    </w:p>
    <w:p w:rsidR="006F00D5" w:rsidRDefault="006F00D5" w:rsidP="006F00D5">
      <w:pPr>
        <w:pStyle w:val="ListeParagraf"/>
        <w:numPr>
          <w:ilvl w:val="0"/>
          <w:numId w:val="2"/>
        </w:numPr>
        <w:jc w:val="both"/>
      </w:pPr>
      <w:r>
        <w:t xml:space="preserve">Gezi Olayları + </w:t>
      </w:r>
      <w:r w:rsidRPr="00001010">
        <w:rPr>
          <w:b/>
          <w:u w:val="single"/>
        </w:rPr>
        <w:t xml:space="preserve">17-25 </w:t>
      </w:r>
      <w:proofErr w:type="spellStart"/>
      <w:r w:rsidRPr="00001010">
        <w:rPr>
          <w:b/>
          <w:u w:val="single"/>
        </w:rPr>
        <w:t>Tapeleri</w:t>
      </w:r>
      <w:proofErr w:type="spellEnd"/>
      <w:r w:rsidR="00001010">
        <w:t xml:space="preserve"> + </w:t>
      </w:r>
      <w:proofErr w:type="spellStart"/>
      <w:r w:rsidR="00001010">
        <w:t>Zarrab</w:t>
      </w:r>
      <w:proofErr w:type="spellEnd"/>
      <w:r w:rsidR="00001010">
        <w:t xml:space="preserve"> + Man Adası</w:t>
      </w:r>
      <w:r>
        <w:t xml:space="preserve">  </w:t>
      </w:r>
      <w:r>
        <w:sym w:font="Wingdings" w:char="F0E0"/>
      </w:r>
      <w:r>
        <w:t xml:space="preserve"> Erdoğan’ın tek amacı: İktidarda kalmak ve 17-25’i unutturmak.</w:t>
      </w:r>
    </w:p>
    <w:p w:rsidR="00331E60" w:rsidRDefault="00331E60" w:rsidP="006F00D5">
      <w:pPr>
        <w:pStyle w:val="ListeParagraf"/>
        <w:numPr>
          <w:ilvl w:val="0"/>
          <w:numId w:val="2"/>
        </w:numPr>
        <w:jc w:val="both"/>
      </w:pPr>
    </w:p>
    <w:p w:rsidR="009431FA" w:rsidRDefault="009431FA" w:rsidP="00001010">
      <w:pPr>
        <w:pStyle w:val="ListeParagraf"/>
        <w:numPr>
          <w:ilvl w:val="0"/>
          <w:numId w:val="2"/>
        </w:numPr>
        <w:jc w:val="both"/>
      </w:pPr>
      <w:r>
        <w:t xml:space="preserve">Bugünkü durum: </w:t>
      </w:r>
      <w:r w:rsidR="00443368">
        <w:t>1</w:t>
      </w:r>
      <w:proofErr w:type="gramStart"/>
      <w:r w:rsidR="00443368">
        <w:t>)</w:t>
      </w:r>
      <w:proofErr w:type="gramEnd"/>
      <w:r w:rsidR="00443368">
        <w:t xml:space="preserve"> </w:t>
      </w:r>
      <w:r w:rsidRPr="00001010">
        <w:rPr>
          <w:b/>
        </w:rPr>
        <w:t>İfade Özgürlüğü</w:t>
      </w:r>
      <w:r>
        <w:t xml:space="preserve"> ve </w:t>
      </w:r>
      <w:r w:rsidR="00443368">
        <w:t xml:space="preserve">2) </w:t>
      </w:r>
      <w:r>
        <w:t xml:space="preserve">“Demokrasinin vazgeçilmez unsuru </w:t>
      </w:r>
      <w:r w:rsidRPr="00001010">
        <w:rPr>
          <w:b/>
        </w:rPr>
        <w:t>siyasi partilerin durumu</w:t>
      </w:r>
      <w:r>
        <w:t>:</w:t>
      </w:r>
    </w:p>
    <w:p w:rsidR="00001010" w:rsidRDefault="00001010" w:rsidP="00001010">
      <w:pPr>
        <w:pStyle w:val="ListeParagraf"/>
        <w:numPr>
          <w:ilvl w:val="0"/>
          <w:numId w:val="2"/>
        </w:numPr>
        <w:jc w:val="both"/>
      </w:pPr>
    </w:p>
    <w:p w:rsidR="006F00D5" w:rsidRDefault="00001010" w:rsidP="009431FA">
      <w:pPr>
        <w:pStyle w:val="ListeParagraf"/>
        <w:numPr>
          <w:ilvl w:val="0"/>
          <w:numId w:val="2"/>
        </w:numPr>
        <w:jc w:val="both"/>
      </w:pPr>
      <w:r w:rsidRPr="007362AB">
        <w:rPr>
          <w:b/>
        </w:rPr>
        <w:t xml:space="preserve">1) </w:t>
      </w:r>
      <w:r w:rsidR="009431FA" w:rsidRPr="007362AB">
        <w:rPr>
          <w:b/>
        </w:rPr>
        <w:t>İfade Özgürlüğü</w:t>
      </w:r>
      <w:r w:rsidR="006F00D5">
        <w:t>: TBMM’de “</w:t>
      </w:r>
      <w:r w:rsidR="006F00D5" w:rsidRPr="00331E60">
        <w:rPr>
          <w:b/>
        </w:rPr>
        <w:t>Kürdistan</w:t>
      </w:r>
      <w:r w:rsidR="006F00D5">
        <w:t>” ve “</w:t>
      </w:r>
      <w:r w:rsidR="006F00D5" w:rsidRPr="00331E60">
        <w:rPr>
          <w:b/>
        </w:rPr>
        <w:t>Ermeni soykırımı</w:t>
      </w:r>
      <w:r w:rsidR="006F00D5">
        <w:t xml:space="preserve">” kelimeleri yasak. Osman Baydemir 2 gün TBMM’den uzaklaştırıldı. </w:t>
      </w:r>
      <w:r w:rsidR="007362AB" w:rsidRPr="007362AB">
        <w:t>Daha bu düzenleme kabul edilmeden önce, “</w:t>
      </w:r>
      <w:r w:rsidR="007362AB" w:rsidRPr="007362AB">
        <w:rPr>
          <w:b/>
        </w:rPr>
        <w:t>Kürt coğrafyası</w:t>
      </w:r>
      <w:r w:rsidR="007362AB" w:rsidRPr="007362AB">
        <w:t>” terimini içeren bir soru önergesi TBMM Başkanlığı tarafından geri çevrildi</w:t>
      </w:r>
    </w:p>
    <w:p w:rsidR="009431FA" w:rsidRPr="00471E2A" w:rsidRDefault="009431FA" w:rsidP="009431FA">
      <w:pPr>
        <w:spacing w:after="200" w:line="360" w:lineRule="auto"/>
        <w:ind w:firstLine="360"/>
        <w:jc w:val="both"/>
      </w:pPr>
      <w:r>
        <w:t xml:space="preserve">-    </w:t>
      </w:r>
      <w:r w:rsidR="00001010" w:rsidRPr="007362AB">
        <w:rPr>
          <w:b/>
        </w:rPr>
        <w:t>2</w:t>
      </w:r>
      <w:proofErr w:type="gramStart"/>
      <w:r w:rsidR="00001010" w:rsidRPr="007362AB">
        <w:rPr>
          <w:b/>
        </w:rPr>
        <w:t>)</w:t>
      </w:r>
      <w:proofErr w:type="gramEnd"/>
      <w:r w:rsidR="00001010" w:rsidRPr="007362AB">
        <w:rPr>
          <w:b/>
        </w:rPr>
        <w:t xml:space="preserve"> </w:t>
      </w:r>
      <w:proofErr w:type="spellStart"/>
      <w:r w:rsidRPr="007362AB">
        <w:rPr>
          <w:b/>
        </w:rPr>
        <w:t>HDP’nin</w:t>
      </w:r>
      <w:proofErr w:type="spellEnd"/>
      <w:r w:rsidRPr="007362AB">
        <w:rPr>
          <w:b/>
        </w:rPr>
        <w:t xml:space="preserve"> durumu</w:t>
      </w:r>
      <w:r>
        <w:t xml:space="preserve">: </w:t>
      </w:r>
      <w:r w:rsidRPr="00471E2A">
        <w:t xml:space="preserve">Parti kapatmak çok zorlaştırılmıştı. Şimdi ise HDP, </w:t>
      </w:r>
      <w:r w:rsidRPr="00001010">
        <w:rPr>
          <w:b/>
        </w:rPr>
        <w:t xml:space="preserve">3 temel yöntem </w:t>
      </w:r>
      <w:r w:rsidRPr="00471E2A">
        <w:t xml:space="preserve">kullanılarak fiilen kapatılma durumuna getirilmiştir: </w:t>
      </w:r>
    </w:p>
    <w:p w:rsidR="009431FA" w:rsidRPr="00471E2A" w:rsidRDefault="009431FA" w:rsidP="00001010">
      <w:pPr>
        <w:spacing w:after="200" w:line="360" w:lineRule="auto"/>
        <w:ind w:left="360" w:firstLine="708"/>
        <w:jc w:val="both"/>
      </w:pPr>
      <w:r w:rsidRPr="009431FA">
        <w:rPr>
          <w:b/>
        </w:rPr>
        <w:t>a)</w:t>
      </w:r>
      <w:r w:rsidRPr="00471E2A">
        <w:t xml:space="preserve"> Parti üyelerinin yaygın biçimde </w:t>
      </w:r>
      <w:r w:rsidRPr="00CF31AF">
        <w:rPr>
          <w:b/>
        </w:rPr>
        <w:t>tutuklanması</w:t>
      </w:r>
      <w:r w:rsidRPr="00471E2A">
        <w:t xml:space="preserve">, ayrıca, TBMM’de CHP’nin de tasarıya olumlu oy vermesiyle, </w:t>
      </w:r>
      <w:r w:rsidRPr="00CF31AF">
        <w:rPr>
          <w:b/>
        </w:rPr>
        <w:t>milletvekillerinin</w:t>
      </w:r>
      <w:r w:rsidRPr="00471E2A">
        <w:t xml:space="preserve"> </w:t>
      </w:r>
      <w:r w:rsidRPr="00CF31AF">
        <w:rPr>
          <w:b/>
        </w:rPr>
        <w:t>tutuklanabilmesinin</w:t>
      </w:r>
      <w:r w:rsidRPr="00471E2A">
        <w:t xml:space="preserve"> kabulü,</w:t>
      </w:r>
      <w:r w:rsidRPr="00471E2A">
        <w:rPr>
          <w:rStyle w:val="DipnotBavurusu"/>
        </w:rPr>
        <w:footnoteReference w:id="1"/>
      </w:r>
      <w:r w:rsidRPr="00471E2A">
        <w:t xml:space="preserve"> </w:t>
      </w:r>
    </w:p>
    <w:p w:rsidR="009431FA" w:rsidRPr="00471E2A" w:rsidRDefault="009431FA" w:rsidP="00001010">
      <w:pPr>
        <w:spacing w:after="200" w:line="360" w:lineRule="auto"/>
        <w:ind w:firstLine="708"/>
        <w:jc w:val="both"/>
      </w:pPr>
      <w:r w:rsidRPr="009431FA">
        <w:rPr>
          <w:b/>
        </w:rPr>
        <w:lastRenderedPageBreak/>
        <w:t>b)</w:t>
      </w:r>
      <w:r w:rsidRPr="00471E2A">
        <w:t xml:space="preserve"> 1 yıldan fazla hapis alan milletvekillerinin TBMM </w:t>
      </w:r>
      <w:r w:rsidRPr="00CF31AF">
        <w:rPr>
          <w:b/>
        </w:rPr>
        <w:t>üyeliğinin düşürülmesi</w:t>
      </w:r>
      <w:r w:rsidRPr="00471E2A">
        <w:t>,</w:t>
      </w:r>
      <w:r w:rsidRPr="00471E2A">
        <w:rPr>
          <w:rStyle w:val="DipnotBavurusu"/>
        </w:rPr>
        <w:footnoteReference w:id="2"/>
      </w:r>
      <w:r w:rsidRPr="00471E2A">
        <w:t xml:space="preserve"> </w:t>
      </w:r>
    </w:p>
    <w:p w:rsidR="009431FA" w:rsidRPr="00471E2A" w:rsidRDefault="009431FA" w:rsidP="00001010">
      <w:pPr>
        <w:spacing w:after="200" w:line="360" w:lineRule="auto"/>
        <w:ind w:firstLine="708"/>
        <w:jc w:val="both"/>
        <w:rPr>
          <w:color w:val="FF0000"/>
        </w:rPr>
      </w:pPr>
      <w:r w:rsidRPr="009431FA">
        <w:rPr>
          <w:b/>
        </w:rPr>
        <w:t>c)</w:t>
      </w:r>
      <w:r w:rsidRPr="00471E2A">
        <w:t xml:space="preserve"> Günümüze kadar TBMM’de hiç uygulanmayan </w:t>
      </w:r>
      <w:r w:rsidRPr="00CF31AF">
        <w:rPr>
          <w:b/>
        </w:rPr>
        <w:t>devamsızlıktan</w:t>
      </w:r>
      <w:r w:rsidRPr="00471E2A">
        <w:t xml:space="preserve"> TBMM üyeliğinin düşürülmesi yönteminin uygulanmaya başlanması.</w:t>
      </w:r>
      <w:r w:rsidRPr="00471E2A">
        <w:rPr>
          <w:rStyle w:val="DipnotBavurusu"/>
        </w:rPr>
        <w:footnoteReference w:id="3"/>
      </w:r>
      <w:r w:rsidRPr="00471E2A">
        <w:t xml:space="preserve"> </w:t>
      </w:r>
      <w:r w:rsidRPr="00471E2A">
        <w:rPr>
          <w:color w:val="FF0000"/>
        </w:rPr>
        <w:t xml:space="preserve"> </w:t>
      </w:r>
    </w:p>
    <w:p w:rsidR="009431FA" w:rsidRDefault="009431FA" w:rsidP="009431FA">
      <w:pPr>
        <w:jc w:val="both"/>
        <w:rPr>
          <w:b/>
          <w:u w:val="single"/>
        </w:rPr>
      </w:pPr>
      <w:r>
        <w:rPr>
          <w:b/>
          <w:u w:val="single"/>
        </w:rPr>
        <w:t>OHAL ve KHK’lerinin Hukuksal Durumu</w:t>
      </w:r>
    </w:p>
    <w:p w:rsidR="009431FA" w:rsidRDefault="009431FA" w:rsidP="009431FA">
      <w:pPr>
        <w:pStyle w:val="ListeParagraf"/>
        <w:numPr>
          <w:ilvl w:val="0"/>
          <w:numId w:val="2"/>
        </w:numPr>
        <w:jc w:val="both"/>
      </w:pPr>
      <w:r w:rsidRPr="009431FA">
        <w:rPr>
          <w:b/>
        </w:rPr>
        <w:t xml:space="preserve">Her şey </w:t>
      </w:r>
      <w:proofErr w:type="spellStart"/>
      <w:r w:rsidRPr="009431FA">
        <w:rPr>
          <w:b/>
        </w:rPr>
        <w:t>AYM’nin</w:t>
      </w:r>
      <w:proofErr w:type="spellEnd"/>
      <w:r w:rsidRPr="009431FA">
        <w:rPr>
          <w:b/>
        </w:rPr>
        <w:t xml:space="preserve"> içtihadından dönmesiyle başladı</w:t>
      </w:r>
      <w:r>
        <w:t>:</w:t>
      </w:r>
    </w:p>
    <w:p w:rsidR="009431FA" w:rsidRDefault="009431FA" w:rsidP="009431FA">
      <w:pPr>
        <w:pStyle w:val="ListeParagraf"/>
        <w:numPr>
          <w:ilvl w:val="1"/>
          <w:numId w:val="2"/>
        </w:numPr>
        <w:spacing w:after="200" w:line="276" w:lineRule="auto"/>
        <w:jc w:val="both"/>
      </w:pPr>
      <w:r w:rsidRPr="00471E2A">
        <w:t xml:space="preserve">Anayasa Md. 148’e göre, OHAL KHK’lerine karşı şekil ve esas bakımından Anayasa’ya aykırılık iddiasıyla </w:t>
      </w:r>
      <w:proofErr w:type="spellStart"/>
      <w:r w:rsidRPr="00471E2A">
        <w:t>AYM’de</w:t>
      </w:r>
      <w:proofErr w:type="spellEnd"/>
      <w:r w:rsidRPr="00471E2A">
        <w:t xml:space="preserve"> dava açılamaz. </w:t>
      </w:r>
    </w:p>
    <w:p w:rsidR="009431FA" w:rsidRPr="00471E2A" w:rsidRDefault="009431FA" w:rsidP="009431FA">
      <w:pPr>
        <w:spacing w:after="200" w:line="276" w:lineRule="auto"/>
        <w:jc w:val="both"/>
      </w:pPr>
      <w:r w:rsidRPr="00471E2A">
        <w:t xml:space="preserve">Fakat bu sınırlama, </w:t>
      </w:r>
      <w:r w:rsidRPr="009431FA">
        <w:rPr>
          <w:b/>
        </w:rPr>
        <w:t>Anayasa’ya uygun olarak çıkarılan</w:t>
      </w:r>
      <w:r w:rsidRPr="00471E2A">
        <w:t xml:space="preserve"> KHK’ler içindir; “OHAL KHK’si” adı konmuş her metin için geçerli değildir. AYM, bu isim altında yapılan düzenlemelerin, Anayasa’nın öngördüğü ve Anayasa’ya uygunluk denetimine bağlı tutmadığı gerçek bir “OHAL kararnamesi’ niteliğinde olup olmadıklarını incelemek ve bu nitelikte görmediği düzenlemeleri Anayasa’ya uygunluk denetimine tabi tutmak zorundadır.</w:t>
      </w:r>
    </w:p>
    <w:p w:rsidR="009431FA" w:rsidRPr="00471E2A" w:rsidRDefault="009431FA" w:rsidP="004A6DF3">
      <w:pPr>
        <w:pStyle w:val="ListeParagraf"/>
        <w:numPr>
          <w:ilvl w:val="1"/>
          <w:numId w:val="2"/>
        </w:numPr>
        <w:spacing w:after="200" w:line="276" w:lineRule="auto"/>
        <w:ind w:left="708" w:firstLine="708"/>
        <w:jc w:val="both"/>
      </w:pPr>
      <w:r w:rsidRPr="00471E2A">
        <w:t>Anayasa Md. 15 ve 121’e göre bir OHAL KHK’sinin nitelikleri şunlardır:</w:t>
      </w:r>
    </w:p>
    <w:p w:rsidR="009431FA" w:rsidRPr="00471E2A" w:rsidRDefault="009431FA" w:rsidP="00001010">
      <w:pPr>
        <w:spacing w:after="200" w:line="276" w:lineRule="auto"/>
        <w:ind w:left="1416" w:firstLine="708"/>
        <w:jc w:val="both"/>
      </w:pPr>
      <w:r w:rsidRPr="00471E2A">
        <w:t xml:space="preserve">1) </w:t>
      </w:r>
      <w:r w:rsidRPr="00001010">
        <w:rPr>
          <w:b/>
        </w:rPr>
        <w:t>Konu</w:t>
      </w:r>
      <w:r w:rsidRPr="00471E2A">
        <w:t xml:space="preserve"> bakımından sınırlıdır; sadece </w:t>
      </w:r>
      <w:proofErr w:type="spellStart"/>
      <w:r w:rsidRPr="00471E2A">
        <w:t>OHAL’in</w:t>
      </w:r>
      <w:proofErr w:type="spellEnd"/>
      <w:r w:rsidRPr="00471E2A">
        <w:t xml:space="preserve"> “gerektirdiği” konularda ve ölçülülük ilkesi dikkate alınarak düzenlenebilir. </w:t>
      </w:r>
    </w:p>
    <w:p w:rsidR="009431FA" w:rsidRPr="00471E2A" w:rsidRDefault="009431FA" w:rsidP="00001010">
      <w:pPr>
        <w:spacing w:after="200" w:line="276" w:lineRule="auto"/>
        <w:ind w:left="1416" w:firstLine="708"/>
        <w:jc w:val="both"/>
      </w:pPr>
      <w:r w:rsidRPr="00471E2A">
        <w:t xml:space="preserve">2) </w:t>
      </w:r>
      <w:r w:rsidRPr="00001010">
        <w:rPr>
          <w:b/>
        </w:rPr>
        <w:t>Zaman</w:t>
      </w:r>
      <w:r w:rsidRPr="00471E2A">
        <w:t xml:space="preserve"> bakımından sınırlıdır; </w:t>
      </w:r>
      <w:proofErr w:type="spellStart"/>
      <w:r w:rsidRPr="00471E2A">
        <w:t>OHAL’in</w:t>
      </w:r>
      <w:proofErr w:type="spellEnd"/>
      <w:r w:rsidRPr="00471E2A">
        <w:t xml:space="preserve"> kalkmasıyla birlikte etkileri kendiliğinden ortadan kalkar; </w:t>
      </w:r>
    </w:p>
    <w:p w:rsidR="009431FA" w:rsidRPr="00471E2A" w:rsidRDefault="009431FA" w:rsidP="00CF31AF">
      <w:pPr>
        <w:spacing w:after="200" w:line="276" w:lineRule="auto"/>
        <w:ind w:left="1416" w:firstLine="708"/>
        <w:jc w:val="both"/>
      </w:pPr>
      <w:r w:rsidRPr="00471E2A">
        <w:t xml:space="preserve">3) Getirebileceği </w:t>
      </w:r>
      <w:r w:rsidRPr="00001010">
        <w:rPr>
          <w:b/>
        </w:rPr>
        <w:t>kurallar</w:t>
      </w:r>
      <w:r w:rsidRPr="00471E2A">
        <w:t xml:space="preserve"> bakımından sınırlıdır. Md. 15’te bunlar açıkça sayılmıştır; kalıcı kural getiremez. </w:t>
      </w:r>
    </w:p>
    <w:p w:rsidR="009431FA" w:rsidRPr="00471E2A" w:rsidRDefault="009431FA" w:rsidP="00CF31AF">
      <w:pPr>
        <w:spacing w:after="200" w:line="276" w:lineRule="auto"/>
        <w:ind w:left="1416" w:firstLine="708"/>
        <w:jc w:val="both"/>
      </w:pPr>
      <w:r w:rsidRPr="00471E2A">
        <w:t xml:space="preserve">4) </w:t>
      </w:r>
      <w:r w:rsidRPr="00001010">
        <w:rPr>
          <w:b/>
        </w:rPr>
        <w:t>Yasa değiştirici bir işleve sahipse AYM denetimine tabidir</w:t>
      </w:r>
      <w:r w:rsidRPr="00471E2A">
        <w:t xml:space="preserve">. </w:t>
      </w:r>
    </w:p>
    <w:p w:rsidR="009431FA" w:rsidRPr="00471E2A" w:rsidRDefault="009431FA" w:rsidP="00CF31AF">
      <w:pPr>
        <w:spacing w:after="200" w:line="276" w:lineRule="auto"/>
        <w:ind w:left="1416" w:firstLine="708"/>
        <w:jc w:val="both"/>
      </w:pPr>
      <w:r w:rsidRPr="00471E2A">
        <w:t xml:space="preserve">5) </w:t>
      </w:r>
      <w:r w:rsidRPr="00001010">
        <w:rPr>
          <w:b/>
        </w:rPr>
        <w:t>TBMM denetimine tabidir</w:t>
      </w:r>
      <w:r w:rsidRPr="00471E2A">
        <w:t xml:space="preserve">. </w:t>
      </w:r>
      <w:r w:rsidRPr="007B4029">
        <w:rPr>
          <w:b/>
          <w:i/>
        </w:rPr>
        <w:t xml:space="preserve">Resmî </w:t>
      </w:r>
      <w:proofErr w:type="spellStart"/>
      <w:r w:rsidRPr="007B4029">
        <w:rPr>
          <w:b/>
          <w:i/>
        </w:rPr>
        <w:t>Gazete</w:t>
      </w:r>
      <w:r w:rsidRPr="007B4029">
        <w:rPr>
          <w:b/>
        </w:rPr>
        <w:t>’de</w:t>
      </w:r>
      <w:proofErr w:type="spellEnd"/>
      <w:r w:rsidRPr="007B4029">
        <w:rPr>
          <w:b/>
        </w:rPr>
        <w:t xml:space="preserve"> çıktığı gün</w:t>
      </w:r>
      <w:r w:rsidRPr="00471E2A">
        <w:t xml:space="preserve"> TBMM’ye sunulur (ve burada onaylandığı anda da yasa haline gelir ve artık AYM yargısı devreye girer). </w:t>
      </w:r>
      <w:r w:rsidRPr="007B4029">
        <w:rPr>
          <w:b/>
        </w:rPr>
        <w:t>TBMM tatildeyse derhal toplantıya çağrılır</w:t>
      </w:r>
      <w:r w:rsidRPr="00471E2A">
        <w:t xml:space="preserve">. </w:t>
      </w:r>
      <w:r w:rsidR="006E020A">
        <w:t xml:space="preserve">Tam tersine, tatile sokulmuştur. </w:t>
      </w:r>
    </w:p>
    <w:p w:rsidR="009431FA" w:rsidRPr="00471E2A" w:rsidRDefault="009431FA" w:rsidP="00001010">
      <w:pPr>
        <w:spacing w:after="200" w:line="276" w:lineRule="auto"/>
        <w:ind w:left="708" w:firstLine="708"/>
        <w:jc w:val="both"/>
      </w:pPr>
      <w:r w:rsidRPr="00471E2A">
        <w:lastRenderedPageBreak/>
        <w:t xml:space="preserve">Nitekim </w:t>
      </w:r>
      <w:proofErr w:type="spellStart"/>
      <w:r w:rsidRPr="00471E2A">
        <w:t>Sosyaldemokrat</w:t>
      </w:r>
      <w:proofErr w:type="spellEnd"/>
      <w:r w:rsidRPr="00471E2A">
        <w:t xml:space="preserve"> Halkçı Parti (SHP), </w:t>
      </w:r>
      <w:r w:rsidRPr="007B4029">
        <w:rPr>
          <w:b/>
        </w:rPr>
        <w:t xml:space="preserve">1990 yılında çıkarılan iki ayrı OHAL KHK’sini </w:t>
      </w:r>
      <w:proofErr w:type="spellStart"/>
      <w:r w:rsidRPr="007B4029">
        <w:rPr>
          <w:b/>
        </w:rPr>
        <w:t>AYM’ye</w:t>
      </w:r>
      <w:proofErr w:type="spellEnd"/>
      <w:r w:rsidRPr="007B4029">
        <w:rPr>
          <w:b/>
        </w:rPr>
        <w:t xml:space="preserve"> götürmüş</w:t>
      </w:r>
      <w:r w:rsidRPr="00471E2A">
        <w:t xml:space="preserve"> ve bunların birçok maddesini 1991’de </w:t>
      </w:r>
      <w:r w:rsidRPr="007B4029">
        <w:rPr>
          <w:b/>
        </w:rPr>
        <w:t>iptal ettirmiştir</w:t>
      </w:r>
      <w:r w:rsidRPr="00471E2A">
        <w:t xml:space="preserve">. Üstelik AYM bu vesileyle özetle şu tespitleri yaparak hukuk devleti ve özgürlükler açısından çok önemli bir </w:t>
      </w:r>
      <w:r w:rsidRPr="00001010">
        <w:rPr>
          <w:b/>
        </w:rPr>
        <w:t>içtihat oluşturmuştur</w:t>
      </w:r>
      <w:r w:rsidRPr="00471E2A">
        <w:t>:</w:t>
      </w:r>
    </w:p>
    <w:p w:rsidR="00001010" w:rsidRDefault="00001010" w:rsidP="00001010">
      <w:pPr>
        <w:spacing w:after="200" w:line="276" w:lineRule="auto"/>
        <w:ind w:left="708" w:firstLine="708"/>
        <w:jc w:val="both"/>
      </w:pPr>
      <w:r w:rsidRPr="007B4029">
        <w:rPr>
          <w:b/>
        </w:rPr>
        <w:t>a</w:t>
      </w:r>
      <w:r w:rsidR="009431FA" w:rsidRPr="007B4029">
        <w:rPr>
          <w:b/>
        </w:rPr>
        <w:t xml:space="preserve">) </w:t>
      </w:r>
      <w:proofErr w:type="spellStart"/>
      <w:r w:rsidR="009431FA" w:rsidRPr="007B4029">
        <w:rPr>
          <w:b/>
        </w:rPr>
        <w:t>OHAL’in</w:t>
      </w:r>
      <w:proofErr w:type="spellEnd"/>
      <w:r w:rsidR="009431FA" w:rsidRPr="007B4029">
        <w:rPr>
          <w:b/>
        </w:rPr>
        <w:t xml:space="preserve"> gerekli kıldığı konularda çıkarılmayan kararnameler OHAL KHK’si sayılamazlar </w:t>
      </w:r>
      <w:r w:rsidR="009431FA" w:rsidRPr="00471E2A">
        <w:t xml:space="preserve">ve bunlar hakkında </w:t>
      </w:r>
      <w:proofErr w:type="spellStart"/>
      <w:r w:rsidR="009431FA" w:rsidRPr="00471E2A">
        <w:t>AYM’ye</w:t>
      </w:r>
      <w:proofErr w:type="spellEnd"/>
      <w:r w:rsidR="009431FA" w:rsidRPr="00471E2A">
        <w:t xml:space="preserve"> iptal davası</w:t>
      </w:r>
      <w:r>
        <w:t xml:space="preserve"> açılabilir.  </w:t>
      </w:r>
    </w:p>
    <w:p w:rsidR="00001010" w:rsidRDefault="00001010" w:rsidP="00001010">
      <w:pPr>
        <w:spacing w:after="200" w:line="276" w:lineRule="auto"/>
        <w:ind w:left="708" w:firstLine="708"/>
        <w:jc w:val="both"/>
      </w:pPr>
      <w:r w:rsidRPr="007B4029">
        <w:rPr>
          <w:b/>
        </w:rPr>
        <w:t>b</w:t>
      </w:r>
      <w:r w:rsidR="009431FA" w:rsidRPr="007B4029">
        <w:rPr>
          <w:b/>
        </w:rPr>
        <w:t>) OHAL KHK’leri sadece OHAL süresince geçerlidir</w:t>
      </w:r>
      <w:r w:rsidR="009431FA" w:rsidRPr="00471E2A">
        <w:t xml:space="preserve">. OHAL kalkınca bunlar da kendiliğinden yürürlükten kalkar. </w:t>
      </w:r>
      <w:proofErr w:type="spellStart"/>
      <w:r w:rsidR="009431FA" w:rsidRPr="00471E2A">
        <w:t>OHAL’in</w:t>
      </w:r>
      <w:proofErr w:type="spellEnd"/>
      <w:r w:rsidR="009431FA" w:rsidRPr="00471E2A">
        <w:t xml:space="preserve"> veya sıkıyönetimin gerekli kıldığı konularda çıkartılan KHK'ler, bu rejimlerin ilan edildiği bölgelerde ve ancak bunların deva</w:t>
      </w:r>
      <w:r>
        <w:t xml:space="preserve">mı süresince uygulanabilirler. </w:t>
      </w:r>
    </w:p>
    <w:p w:rsidR="009431FA" w:rsidRPr="00471E2A" w:rsidRDefault="00001010" w:rsidP="00001010">
      <w:pPr>
        <w:spacing w:after="200" w:line="276" w:lineRule="auto"/>
        <w:ind w:left="708" w:firstLine="708"/>
        <w:jc w:val="both"/>
      </w:pPr>
      <w:r w:rsidRPr="007B4029">
        <w:rPr>
          <w:b/>
        </w:rPr>
        <w:t>c</w:t>
      </w:r>
      <w:r w:rsidR="009431FA" w:rsidRPr="007B4029">
        <w:rPr>
          <w:b/>
        </w:rPr>
        <w:t>) OHAL KHK'leri yasalarda değişiklik yapamaz</w:t>
      </w:r>
      <w:r w:rsidR="009431FA" w:rsidRPr="00471E2A">
        <w:t>. Çünkü bunlar, sadece, “</w:t>
      </w:r>
      <w:proofErr w:type="spellStart"/>
      <w:r w:rsidR="009431FA" w:rsidRPr="00471E2A">
        <w:t>OHAL’in</w:t>
      </w:r>
      <w:proofErr w:type="spellEnd"/>
      <w:r w:rsidR="009431FA" w:rsidRPr="00471E2A">
        <w:t xml:space="preserve"> gerekli kıldığı </w:t>
      </w:r>
      <w:proofErr w:type="spellStart"/>
      <w:r w:rsidR="009431FA" w:rsidRPr="00471E2A">
        <w:t>konular”a</w:t>
      </w:r>
      <w:proofErr w:type="spellEnd"/>
      <w:r w:rsidR="009431FA" w:rsidRPr="00471E2A">
        <w:t xml:space="preserve"> ilişkindir ve OHAL süresince geçerlidir. Bu kuralların OHAL bölgeleri dışında veya </w:t>
      </w:r>
      <w:proofErr w:type="spellStart"/>
      <w:r w:rsidR="009431FA" w:rsidRPr="00471E2A">
        <w:t>OHAL’in</w:t>
      </w:r>
      <w:proofErr w:type="spellEnd"/>
      <w:r w:rsidR="009431FA" w:rsidRPr="00471E2A">
        <w:t xml:space="preserve"> bitmesinden sonra da devamı isteniyorsa, yasa çıkarmak şarttır.</w:t>
      </w:r>
    </w:p>
    <w:p w:rsidR="009431FA" w:rsidRPr="00471E2A" w:rsidRDefault="009431FA" w:rsidP="009431FA">
      <w:pPr>
        <w:spacing w:after="200" w:line="276" w:lineRule="auto"/>
        <w:jc w:val="center"/>
      </w:pPr>
      <w:r w:rsidRPr="00471E2A">
        <w:t>***</w:t>
      </w:r>
    </w:p>
    <w:p w:rsidR="00651FCF" w:rsidRDefault="009431FA" w:rsidP="009431FA">
      <w:pPr>
        <w:spacing w:after="200" w:line="276" w:lineRule="auto"/>
        <w:jc w:val="both"/>
      </w:pPr>
      <w:r w:rsidRPr="00471E2A">
        <w:t xml:space="preserve">Fakat AYM, 16.07.2016 darbe girişiminin ardından çıkarılan 667 s. KHK’ye uyarak 04.08.2016’da </w:t>
      </w:r>
      <w:r w:rsidRPr="00001010">
        <w:rPr>
          <w:b/>
        </w:rPr>
        <w:t>iki üyesini</w:t>
      </w:r>
      <w:r w:rsidRPr="00471E2A">
        <w:t xml:space="preserve"> (ki bunlar </w:t>
      </w:r>
      <w:r w:rsidRPr="00001010">
        <w:rPr>
          <w:b/>
        </w:rPr>
        <w:t>yargıç güvencesinden</w:t>
      </w:r>
      <w:r w:rsidRPr="00471E2A">
        <w:t xml:space="preserve"> yararlanmaktadır) </w:t>
      </w:r>
      <w:r w:rsidR="00651FCF">
        <w:t>(</w:t>
      </w:r>
      <w:r w:rsidR="00651FCF" w:rsidRPr="00651FCF">
        <w:t xml:space="preserve">2802 s. </w:t>
      </w:r>
      <w:proofErr w:type="gramStart"/>
      <w:r w:rsidR="00651FCF" w:rsidRPr="00651FCF">
        <w:t>Hakimler</w:t>
      </w:r>
      <w:proofErr w:type="gramEnd"/>
      <w:r w:rsidR="00651FCF" w:rsidRPr="00651FCF">
        <w:t xml:space="preserve"> ve Savcılar Kanunu Md. 88’e göre: “</w:t>
      </w:r>
      <w:r w:rsidR="00651FCF" w:rsidRPr="00651FCF">
        <w:rPr>
          <w:b/>
        </w:rPr>
        <w:t>Ağır ceza mahkemesinin görevine giren suçüstü halleri dışında suç işlediği ileri sürülen hâkim ve savcılar yakalanamaz, üzerleri ve konutları aranamaz, sorguya çekilemez.</w:t>
      </w:r>
      <w:r w:rsidR="00651FCF" w:rsidRPr="00651FCF">
        <w:t>”</w:t>
      </w:r>
      <w:r w:rsidR="00651FCF">
        <w:t>)</w:t>
      </w:r>
    </w:p>
    <w:p w:rsidR="009431FA" w:rsidRPr="00471E2A" w:rsidRDefault="009431FA" w:rsidP="009431FA">
      <w:pPr>
        <w:spacing w:after="200" w:line="276" w:lineRule="auto"/>
        <w:jc w:val="both"/>
      </w:pPr>
      <w:proofErr w:type="gramStart"/>
      <w:r w:rsidRPr="00001010">
        <w:rPr>
          <w:b/>
        </w:rPr>
        <w:t>doğrudan</w:t>
      </w:r>
      <w:proofErr w:type="gramEnd"/>
      <w:r w:rsidRPr="00001010">
        <w:rPr>
          <w:b/>
        </w:rPr>
        <w:t xml:space="preserve"> görevden atmış</w:t>
      </w:r>
      <w:r w:rsidRPr="00471E2A">
        <w:t xml:space="preserve">, bunun ardından da, 02.11.2016’de </w:t>
      </w:r>
      <w:r w:rsidRPr="00001010">
        <w:rPr>
          <w:b/>
        </w:rPr>
        <w:t>CHP’nin KHK iptal başvurusunu reddederek</w:t>
      </w:r>
      <w:r w:rsidRPr="00471E2A">
        <w:t xml:space="preserve"> kendi içtihadını tersine çevirmiştir:</w:t>
      </w:r>
    </w:p>
    <w:p w:rsidR="006E020A" w:rsidRPr="006E020A" w:rsidRDefault="009431FA" w:rsidP="009431FA">
      <w:pPr>
        <w:pStyle w:val="ListeParagraf"/>
        <w:numPr>
          <w:ilvl w:val="1"/>
          <w:numId w:val="2"/>
        </w:numPr>
        <w:jc w:val="both"/>
      </w:pPr>
      <w:r w:rsidRPr="00CF31AF">
        <w:t xml:space="preserve">Bu karardan sonra, darbeyle hiç ilgisi olmayan konularda KHK çıkarmak için AKP’nin önünde hiçbir engel kalmamış, ülke </w:t>
      </w:r>
      <w:proofErr w:type="spellStart"/>
      <w:r w:rsidRPr="00CF31AF">
        <w:t>OHAL’in</w:t>
      </w:r>
      <w:proofErr w:type="spellEnd"/>
      <w:r w:rsidRPr="00CF31AF">
        <w:t xml:space="preserve"> sürekli uzatıldığı bir süreçte TBMM’den bile geçirilmeyen KHK’lerle yönetilmeye başlanmıştır.</w:t>
      </w:r>
      <w:r w:rsidRPr="00001010">
        <w:rPr>
          <w:b/>
        </w:rPr>
        <w:t xml:space="preserve"> </w:t>
      </w:r>
    </w:p>
    <w:p w:rsidR="007B4029" w:rsidRDefault="009431FA" w:rsidP="009431FA">
      <w:pPr>
        <w:pStyle w:val="ListeParagraf"/>
        <w:numPr>
          <w:ilvl w:val="1"/>
          <w:numId w:val="2"/>
        </w:numPr>
        <w:jc w:val="both"/>
      </w:pPr>
      <w:r w:rsidRPr="00001010">
        <w:rPr>
          <w:b/>
        </w:rPr>
        <w:t xml:space="preserve">Aralık 2017 ortasına kadar çıkarılan 28 KHK’den sadece 5 tanesi (667, 668, 669, 671 ve 674 sayılı KHK’lar) TBMM’ye sunulmuş ve </w:t>
      </w:r>
      <w:r w:rsidRPr="00001010">
        <w:rPr>
          <w:b/>
          <w:i/>
        </w:rPr>
        <w:t xml:space="preserve">Resmî </w:t>
      </w:r>
      <w:proofErr w:type="spellStart"/>
      <w:r w:rsidRPr="00001010">
        <w:rPr>
          <w:b/>
          <w:i/>
        </w:rPr>
        <w:t>Gazete</w:t>
      </w:r>
      <w:r w:rsidRPr="00001010">
        <w:rPr>
          <w:b/>
        </w:rPr>
        <w:t>’de</w:t>
      </w:r>
      <w:proofErr w:type="spellEnd"/>
      <w:r w:rsidRPr="00001010">
        <w:rPr>
          <w:b/>
        </w:rPr>
        <w:t xml:space="preserve"> yayınlanmıştır. Yani sunulmayanlar, T.C. Anayasası açısından hukuken geçersizdir</w:t>
      </w:r>
      <w:r w:rsidRPr="00471E2A">
        <w:t xml:space="preserve">.   </w:t>
      </w:r>
    </w:p>
    <w:p w:rsidR="007B4029" w:rsidRDefault="007B4029" w:rsidP="00CF31AF">
      <w:pPr>
        <w:pStyle w:val="ListeParagraf"/>
        <w:ind w:left="1440"/>
        <w:jc w:val="both"/>
      </w:pPr>
    </w:p>
    <w:p w:rsidR="009431FA" w:rsidRPr="007B4029" w:rsidRDefault="007B4029" w:rsidP="007B4029">
      <w:pPr>
        <w:jc w:val="both"/>
        <w:rPr>
          <w:b/>
          <w:u w:val="single"/>
        </w:rPr>
      </w:pPr>
      <w:r w:rsidRPr="007B4029">
        <w:rPr>
          <w:b/>
          <w:u w:val="single"/>
        </w:rPr>
        <w:t>Yapılan Hukuksuzluklar:</w:t>
      </w:r>
    </w:p>
    <w:p w:rsidR="008B11F8" w:rsidRDefault="007B4029" w:rsidP="007B4029">
      <w:pPr>
        <w:spacing w:after="200" w:line="360" w:lineRule="auto"/>
        <w:jc w:val="both"/>
        <w:rPr>
          <w:b/>
        </w:rPr>
      </w:pPr>
      <w:r w:rsidRPr="007B4029">
        <w:rPr>
          <w:b/>
        </w:rPr>
        <w:t xml:space="preserve">1) </w:t>
      </w:r>
      <w:r w:rsidR="00CF31AF">
        <w:rPr>
          <w:b/>
        </w:rPr>
        <w:t>Keyfi t</w:t>
      </w:r>
      <w:r w:rsidR="008B11F8">
        <w:rPr>
          <w:b/>
        </w:rPr>
        <w:t>utuklamalar</w:t>
      </w:r>
      <w:r w:rsidR="0092001A">
        <w:rPr>
          <w:b/>
        </w:rPr>
        <w:t xml:space="preserve"> ve işten atmalar</w:t>
      </w:r>
      <w:bookmarkStart w:id="0" w:name="_GoBack"/>
      <w:bookmarkEnd w:id="0"/>
      <w:r w:rsidR="008B11F8">
        <w:rPr>
          <w:b/>
        </w:rPr>
        <w:t>:</w:t>
      </w:r>
    </w:p>
    <w:p w:rsidR="00742A18" w:rsidRDefault="00742A18" w:rsidP="007B4029">
      <w:pPr>
        <w:spacing w:after="200" w:line="360" w:lineRule="auto"/>
        <w:jc w:val="both"/>
        <w:rPr>
          <w:rFonts w:eastAsia="Times New Roman"/>
          <w:b/>
          <w:lang w:eastAsia="tr-TR"/>
        </w:rPr>
      </w:pPr>
      <w:r w:rsidRPr="00742A18">
        <w:rPr>
          <w:rFonts w:eastAsia="Times New Roman"/>
          <w:lang w:eastAsia="tr-TR"/>
        </w:rPr>
        <w:t xml:space="preserve">Darbenin ilk yılı içinde, başta kamu görevlileri ve gazeteciler olmak üzere yaklaşık </w:t>
      </w:r>
      <w:r w:rsidRPr="00742A18">
        <w:rPr>
          <w:rFonts w:eastAsia="Times New Roman"/>
          <w:b/>
          <w:lang w:eastAsia="tr-TR"/>
        </w:rPr>
        <w:t xml:space="preserve">162.000 kişi </w:t>
      </w:r>
      <w:r w:rsidRPr="00742A18">
        <w:rPr>
          <w:rFonts w:eastAsia="Times New Roman"/>
          <w:lang w:eastAsia="tr-TR"/>
        </w:rPr>
        <w:t>herhangi bir kanıt veya yargı hükmü olmaksızın</w:t>
      </w:r>
      <w:r w:rsidRPr="00742A18">
        <w:rPr>
          <w:rFonts w:eastAsia="Times New Roman"/>
          <w:b/>
          <w:lang w:eastAsia="tr-TR"/>
        </w:rPr>
        <w:t xml:space="preserve"> gözaltına alınmıştır. </w:t>
      </w:r>
      <w:r w:rsidRPr="00742A18">
        <w:rPr>
          <w:rFonts w:eastAsia="Times New Roman"/>
          <w:lang w:eastAsia="tr-TR"/>
        </w:rPr>
        <w:t>Bunlardan yaklaşık</w:t>
      </w:r>
      <w:r w:rsidRPr="00742A18">
        <w:rPr>
          <w:rFonts w:eastAsia="Times New Roman"/>
          <w:b/>
          <w:lang w:eastAsia="tr-TR"/>
        </w:rPr>
        <w:t xml:space="preserve"> 48.000’i tutuklanmıştır. </w:t>
      </w:r>
      <w:r w:rsidRPr="00742A18">
        <w:rPr>
          <w:rFonts w:eastAsia="Times New Roman"/>
          <w:lang w:eastAsia="tr-TR"/>
        </w:rPr>
        <w:t>Yine darbenin ilk yılı içinde kamu görevlerinden</w:t>
      </w:r>
      <w:r w:rsidRPr="00742A18">
        <w:rPr>
          <w:rFonts w:eastAsia="Times New Roman"/>
          <w:b/>
          <w:lang w:eastAsia="tr-TR"/>
        </w:rPr>
        <w:t xml:space="preserve"> ihraç edilen kişi sayısı 108.000’i aşmıştır.</w:t>
      </w:r>
    </w:p>
    <w:p w:rsidR="00C63D27" w:rsidRDefault="00C63D27" w:rsidP="007B4029">
      <w:pPr>
        <w:spacing w:after="200" w:line="360" w:lineRule="auto"/>
        <w:jc w:val="both"/>
        <w:rPr>
          <w:rFonts w:eastAsia="Times New Roman"/>
          <w:b/>
          <w:lang w:eastAsia="tr-TR"/>
        </w:rPr>
      </w:pPr>
      <w:r>
        <w:rPr>
          <w:rFonts w:eastAsia="Times New Roman"/>
          <w:b/>
          <w:lang w:eastAsia="tr-TR"/>
        </w:rPr>
        <w:lastRenderedPageBreak/>
        <w:t xml:space="preserve">2) </w:t>
      </w:r>
      <w:r w:rsidR="008B11F8">
        <w:rPr>
          <w:rFonts w:eastAsia="Times New Roman"/>
          <w:b/>
          <w:lang w:eastAsia="tr-TR"/>
        </w:rPr>
        <w:t>Medya</w:t>
      </w:r>
      <w:r w:rsidR="006E020A">
        <w:rPr>
          <w:rFonts w:eastAsia="Times New Roman"/>
          <w:b/>
          <w:lang w:eastAsia="tr-TR"/>
        </w:rPr>
        <w:t xml:space="preserve">: </w:t>
      </w:r>
      <w:r w:rsidR="007B4029" w:rsidRPr="007B4029">
        <w:rPr>
          <w:rFonts w:eastAsia="Times New Roman"/>
          <w:b/>
          <w:lang w:eastAsia="tr-TR"/>
        </w:rPr>
        <w:t xml:space="preserve">Medya kuruluşları </w:t>
      </w:r>
      <w:r w:rsidR="007B4029" w:rsidRPr="007B4029">
        <w:rPr>
          <w:rFonts w:eastAsia="Times New Roman"/>
          <w:lang w:eastAsia="tr-TR"/>
        </w:rPr>
        <w:t>aynı şekilde kapatılmıştır</w:t>
      </w:r>
      <w:r w:rsidR="007B4029" w:rsidRPr="007B4029">
        <w:rPr>
          <w:rFonts w:eastAsia="Times New Roman"/>
          <w:b/>
          <w:lang w:eastAsia="tr-TR"/>
        </w:rPr>
        <w:t xml:space="preserve">. </w:t>
      </w:r>
    </w:p>
    <w:p w:rsidR="008B11F8" w:rsidRDefault="00C63D27" w:rsidP="007B4029">
      <w:pPr>
        <w:spacing w:after="200" w:line="360" w:lineRule="auto"/>
        <w:jc w:val="both"/>
        <w:rPr>
          <w:rFonts w:eastAsia="Times New Roman"/>
          <w:b/>
          <w:lang w:eastAsia="tr-TR"/>
        </w:rPr>
      </w:pPr>
      <w:r>
        <w:rPr>
          <w:rFonts w:eastAsia="Times New Roman"/>
          <w:b/>
          <w:lang w:eastAsia="tr-TR"/>
        </w:rPr>
        <w:t xml:space="preserve">3) </w:t>
      </w:r>
      <w:r w:rsidR="008B11F8">
        <w:rPr>
          <w:rFonts w:eastAsia="Times New Roman"/>
          <w:b/>
          <w:lang w:eastAsia="tr-TR"/>
        </w:rPr>
        <w:t>Kayyım yönetimi</w:t>
      </w:r>
    </w:p>
    <w:p w:rsidR="007B4029" w:rsidRPr="007B4029" w:rsidRDefault="007B4029" w:rsidP="007B4029">
      <w:pPr>
        <w:spacing w:after="200" w:line="360" w:lineRule="auto"/>
        <w:jc w:val="both"/>
        <w:rPr>
          <w:rFonts w:eastAsia="Times New Roman"/>
          <w:lang w:eastAsia="tr-TR"/>
        </w:rPr>
      </w:pPr>
      <w:r w:rsidRPr="00C63D27">
        <w:rPr>
          <w:rFonts w:eastAsia="Times New Roman"/>
          <w:b/>
          <w:lang w:eastAsia="tr-TR"/>
        </w:rPr>
        <w:t>Belediyelere</w:t>
      </w:r>
      <w:r w:rsidRPr="007B4029">
        <w:rPr>
          <w:rFonts w:eastAsia="Times New Roman"/>
          <w:lang w:eastAsia="tr-TR"/>
        </w:rPr>
        <w:t xml:space="preserve"> ve Gülen cemaatine ait olduğu iddia edilen </w:t>
      </w:r>
      <w:r w:rsidRPr="00C63D27">
        <w:rPr>
          <w:rFonts w:eastAsia="Times New Roman"/>
          <w:b/>
          <w:lang w:eastAsia="tr-TR"/>
        </w:rPr>
        <w:t>şirketlere</w:t>
      </w:r>
      <w:r w:rsidRPr="007B4029">
        <w:rPr>
          <w:rFonts w:eastAsia="Times New Roman"/>
          <w:lang w:eastAsia="tr-TR"/>
        </w:rPr>
        <w:t xml:space="preserve"> valiler ve kaymakamlar</w:t>
      </w:r>
      <w:r w:rsidRPr="007B4029">
        <w:rPr>
          <w:rFonts w:eastAsia="Times New Roman"/>
          <w:b/>
          <w:lang w:eastAsia="tr-TR"/>
        </w:rPr>
        <w:t xml:space="preserve"> kayyım </w:t>
      </w:r>
      <w:r w:rsidRPr="007B4029">
        <w:rPr>
          <w:rFonts w:eastAsia="Times New Roman"/>
          <w:lang w:eastAsia="tr-TR"/>
        </w:rPr>
        <w:t>olarak atanmıştır.</w:t>
      </w:r>
      <w:r w:rsidRPr="007B4029">
        <w:rPr>
          <w:rFonts w:eastAsia="Times New Roman"/>
          <w:vertAlign w:val="superscript"/>
          <w:lang w:eastAsia="tr-TR"/>
        </w:rPr>
        <w:footnoteReference w:id="4"/>
      </w:r>
      <w:r w:rsidRPr="007B4029">
        <w:rPr>
          <w:rFonts w:eastAsia="Times New Roman"/>
          <w:lang w:eastAsia="tr-TR"/>
        </w:rPr>
        <w:t xml:space="preserve"> </w:t>
      </w:r>
    </w:p>
    <w:p w:rsidR="006E020A" w:rsidRPr="007B4029" w:rsidRDefault="007B4029" w:rsidP="007B4029">
      <w:pPr>
        <w:spacing w:after="200" w:line="360" w:lineRule="auto"/>
        <w:jc w:val="both"/>
        <w:rPr>
          <w:rFonts w:eastAsia="Times New Roman"/>
          <w:lang w:eastAsia="tr-TR"/>
        </w:rPr>
      </w:pPr>
      <w:r w:rsidRPr="007B4029">
        <w:rPr>
          <w:rFonts w:eastAsia="Times New Roman"/>
          <w:lang w:eastAsia="tr-TR"/>
        </w:rPr>
        <w:t>Kayyım atanan holdinglerin mülklerine “</w:t>
      </w:r>
      <w:proofErr w:type="spellStart"/>
      <w:r w:rsidRPr="007B4029">
        <w:rPr>
          <w:rFonts w:eastAsia="Times New Roman"/>
          <w:lang w:eastAsia="tr-TR"/>
        </w:rPr>
        <w:t>FETÖ’cü</w:t>
      </w:r>
      <w:proofErr w:type="spellEnd"/>
      <w:r w:rsidRPr="007B4029">
        <w:rPr>
          <w:rFonts w:eastAsia="Times New Roman"/>
          <w:lang w:eastAsia="tr-TR"/>
        </w:rPr>
        <w:t xml:space="preserve">” gerekçesiyle KHK’lerle el konularak ve arkasından üçüncü kişilere satılarak, ilelebet sürebilecek büyük bir hukuk kargaşası </w:t>
      </w:r>
      <w:r w:rsidR="00C63D27">
        <w:rPr>
          <w:rFonts w:eastAsia="Times New Roman"/>
          <w:lang w:eastAsia="tr-TR"/>
        </w:rPr>
        <w:t>y</w:t>
      </w:r>
      <w:r w:rsidRPr="007B4029">
        <w:rPr>
          <w:rFonts w:eastAsia="Times New Roman"/>
          <w:lang w:eastAsia="tr-TR"/>
        </w:rPr>
        <w:t>aratılmıştır.</w:t>
      </w:r>
      <w:r w:rsidRPr="007B4029">
        <w:rPr>
          <w:rFonts w:eastAsia="Times New Roman"/>
          <w:vertAlign w:val="superscript"/>
          <w:lang w:eastAsia="tr-TR"/>
        </w:rPr>
        <w:footnoteReference w:id="5"/>
      </w:r>
      <w:r w:rsidRPr="007B4029">
        <w:rPr>
          <w:rFonts w:eastAsia="Times New Roman"/>
          <w:lang w:eastAsia="tr-TR"/>
        </w:rPr>
        <w:t xml:space="preserve"> Bir yılı aşkın bir süre duruşmaya çıkarılmadan tutuklu yargılanan kişilerin mülklerine ve banka hesaplarına tedbir konularak bunları kullanmaları engellenmiştir.</w:t>
      </w:r>
      <w:r w:rsidRPr="007B4029">
        <w:rPr>
          <w:rFonts w:eastAsia="Times New Roman"/>
          <w:vertAlign w:val="superscript"/>
          <w:lang w:eastAsia="tr-TR"/>
        </w:rPr>
        <w:footnoteReference w:id="6"/>
      </w:r>
    </w:p>
    <w:p w:rsidR="008B11F8" w:rsidRDefault="00C63D27" w:rsidP="00C63D27">
      <w:pPr>
        <w:jc w:val="both"/>
      </w:pPr>
      <w:r w:rsidRPr="00C63D27">
        <w:rPr>
          <w:b/>
        </w:rPr>
        <w:lastRenderedPageBreak/>
        <w:t>4) Üniversiteler</w:t>
      </w:r>
      <w:r>
        <w:t xml:space="preserve">: </w:t>
      </w:r>
    </w:p>
    <w:p w:rsidR="00C63D27" w:rsidRPr="00C63D27" w:rsidRDefault="00C63D27" w:rsidP="00C63D27">
      <w:pPr>
        <w:jc w:val="both"/>
      </w:pPr>
      <w:r w:rsidRPr="00C63D27">
        <w:t xml:space="preserve">Cumhurbaşkanlığı’ndan verilen emirlerle üniversite düzenine el konmuştur. Temmuz 2016’da Dekanların hepsi istifa ettirilmiş ve “dekan vekili” olarak atanarak YÖK’e tamamen tabi kılınmışlardır. Rektörlük seçimleri Ekim 2016’da KHK’yle kaldırılarak cumhurbaşkanına bağlanmıştır. </w:t>
      </w:r>
    </w:p>
    <w:p w:rsidR="00C63D27" w:rsidRPr="00C63D27" w:rsidRDefault="00C63D27" w:rsidP="00C63D27">
      <w:pPr>
        <w:spacing w:after="200" w:line="360" w:lineRule="auto"/>
        <w:jc w:val="both"/>
        <w:rPr>
          <w:rFonts w:eastAsia="Times New Roman"/>
          <w:lang w:eastAsia="tr-TR"/>
        </w:rPr>
      </w:pPr>
      <w:proofErr w:type="gramStart"/>
      <w:r w:rsidRPr="00C63D27">
        <w:rPr>
          <w:rFonts w:eastAsia="Times New Roman"/>
          <w:lang w:eastAsia="tr-TR"/>
        </w:rPr>
        <w:t xml:space="preserve">2015-16’da Güneydoğu’da patlak veren olaylar nedeniyle konulan sokağa çıkma yasaklarının ve şiddetin sona ermesi için çağrı yapan 11.01.2016 tarihli “Bu Suça Ortak Olmayacağız” bildirisine imza atan, </w:t>
      </w:r>
      <w:r w:rsidRPr="00C63D27">
        <w:rPr>
          <w:rFonts w:eastAsia="Times New Roman"/>
          <w:b/>
          <w:lang w:eastAsia="tr-TR"/>
        </w:rPr>
        <w:t>89 üniversiteden 1.128 akademisyen</w:t>
      </w:r>
      <w:r w:rsidRPr="00C63D27">
        <w:rPr>
          <w:rFonts w:eastAsia="Times New Roman"/>
          <w:lang w:eastAsia="tr-TR"/>
        </w:rPr>
        <w:t xml:space="preserve"> partiler halinde işten atılmıştır ve bu hocalar, </w:t>
      </w:r>
      <w:r w:rsidRPr="00C63D27">
        <w:rPr>
          <w:rFonts w:eastAsia="Times New Roman"/>
          <w:b/>
          <w:lang w:eastAsia="tr-TR"/>
        </w:rPr>
        <w:t>pasaportlarına el konulduğu için</w:t>
      </w:r>
      <w:r w:rsidRPr="00C63D27">
        <w:rPr>
          <w:rFonts w:eastAsia="Times New Roman"/>
          <w:lang w:eastAsia="tr-TR"/>
        </w:rPr>
        <w:t xml:space="preserve"> yurt dışına iş başvurusunda da bulunamamaktadırlar. </w:t>
      </w:r>
      <w:proofErr w:type="gramEnd"/>
    </w:p>
    <w:p w:rsidR="00C63D27" w:rsidRPr="00C63D27" w:rsidRDefault="00C63D27" w:rsidP="00C63D27">
      <w:pPr>
        <w:spacing w:after="200" w:line="360" w:lineRule="auto"/>
        <w:jc w:val="both"/>
        <w:rPr>
          <w:rFonts w:eastAsia="Times New Roman"/>
          <w:b/>
          <w:lang w:eastAsia="tr-TR"/>
        </w:rPr>
      </w:pPr>
      <w:r w:rsidRPr="00C63D27">
        <w:rPr>
          <w:rFonts w:eastAsia="Times New Roman"/>
          <w:lang w:eastAsia="tr-TR"/>
        </w:rPr>
        <w:t xml:space="preserve">Hepsi de AKP iktidarında kurulan ve </w:t>
      </w:r>
      <w:r w:rsidRPr="00C63D27">
        <w:rPr>
          <w:rFonts w:eastAsia="Times New Roman"/>
          <w:b/>
          <w:lang w:eastAsia="tr-TR"/>
        </w:rPr>
        <w:t>2.805 öğretim elemanının 64.533 öğrenciyi okuttuğu 15 üniversite KHK’lerle kapatılmıştır</w:t>
      </w:r>
      <w:r w:rsidR="006E020A">
        <w:rPr>
          <w:rFonts w:eastAsia="Times New Roman"/>
          <w:lang w:eastAsia="tr-TR"/>
        </w:rPr>
        <w:t xml:space="preserve"> </w:t>
      </w:r>
      <w:r w:rsidR="006E020A" w:rsidRPr="00C63D27">
        <w:rPr>
          <w:rFonts w:eastAsia="Times New Roman"/>
          <w:vertAlign w:val="superscript"/>
          <w:lang w:eastAsia="tr-TR"/>
        </w:rPr>
        <w:footnoteReference w:id="7"/>
      </w:r>
      <w:r w:rsidR="006E020A" w:rsidRPr="00C63D27">
        <w:rPr>
          <w:rFonts w:eastAsia="Times New Roman"/>
          <w:lang w:eastAsia="tr-TR"/>
        </w:rPr>
        <w:t xml:space="preserve">  </w:t>
      </w:r>
    </w:p>
    <w:p w:rsidR="00C63D27" w:rsidRPr="00C63D27" w:rsidRDefault="00C63D27" w:rsidP="00C63D27">
      <w:pPr>
        <w:spacing w:after="200" w:line="360" w:lineRule="auto"/>
        <w:jc w:val="both"/>
        <w:rPr>
          <w:rFonts w:eastAsia="Times New Roman"/>
          <w:lang w:eastAsia="tr-TR"/>
        </w:rPr>
      </w:pPr>
      <w:r w:rsidRPr="00C63D27">
        <w:rPr>
          <w:rFonts w:eastAsia="Times New Roman"/>
          <w:b/>
          <w:lang w:eastAsia="tr-TR"/>
        </w:rPr>
        <w:t>İlk imzaları atan 1.128 hocaya “terör örgütü propagandası” yaptıkları gerekçesiyle 7,5 ay hapis istenen davalar açılmıştır</w:t>
      </w:r>
      <w:r w:rsidRPr="00C63D27">
        <w:rPr>
          <w:rFonts w:eastAsia="Times New Roman"/>
          <w:lang w:eastAsia="tr-TR"/>
        </w:rPr>
        <w:t xml:space="preserve">. 5 Aralık 2017’de başlayan ve </w:t>
      </w:r>
      <w:r w:rsidRPr="00C63D27">
        <w:rPr>
          <w:rFonts w:eastAsia="Times New Roman"/>
          <w:b/>
          <w:lang w:eastAsia="tr-TR"/>
        </w:rPr>
        <w:t>17 Mayıs 2018’e kadar sürmesi planlanan</w:t>
      </w:r>
      <w:r w:rsidRPr="00C63D27">
        <w:rPr>
          <w:rFonts w:eastAsia="Times New Roman"/>
          <w:lang w:eastAsia="tr-TR"/>
        </w:rPr>
        <w:t xml:space="preserve"> bu davalar, şimdiye kadarki uygulamanın aksine toplu olarak değil, akademisyenlerin </w:t>
      </w:r>
      <w:r w:rsidRPr="00C63D27">
        <w:rPr>
          <w:rFonts w:eastAsia="Times New Roman"/>
          <w:b/>
          <w:lang w:eastAsia="tr-TR"/>
        </w:rPr>
        <w:t>yalnızlaştırılması</w:t>
      </w:r>
      <w:r w:rsidRPr="00C63D27">
        <w:rPr>
          <w:rFonts w:eastAsia="Times New Roman"/>
          <w:lang w:eastAsia="tr-TR"/>
        </w:rPr>
        <w:t xml:space="preserve"> amacıyla teker teker açılmıştır ve birleştirilmemektedir.</w:t>
      </w:r>
      <w:r w:rsidR="008B11F8">
        <w:rPr>
          <w:rFonts w:eastAsia="Times New Roman"/>
          <w:vertAlign w:val="superscript"/>
          <w:lang w:eastAsia="tr-TR"/>
        </w:rPr>
        <w:t xml:space="preserve"> </w:t>
      </w:r>
    </w:p>
    <w:p w:rsidR="00C63D27" w:rsidRPr="00C63D27" w:rsidRDefault="00C63D27" w:rsidP="00C63D27">
      <w:pPr>
        <w:spacing w:after="200" w:line="360" w:lineRule="auto"/>
        <w:jc w:val="both"/>
        <w:rPr>
          <w:rFonts w:eastAsia="Times New Roman"/>
          <w:lang w:eastAsia="tr-TR"/>
        </w:rPr>
      </w:pPr>
      <w:r w:rsidRPr="00C63D27">
        <w:rPr>
          <w:rFonts w:eastAsia="Times New Roman"/>
          <w:lang w:eastAsia="tr-TR"/>
        </w:rPr>
        <w:t xml:space="preserve">Bu ihraçlar yüzünden birçok üniversitede çok sayıda bölüm fiilen kapanmış olduğu halde, çoğu lisansüstü ders vermekte olan </w:t>
      </w:r>
      <w:r w:rsidRPr="00C63D27">
        <w:rPr>
          <w:rFonts w:eastAsia="Times New Roman"/>
          <w:b/>
          <w:lang w:eastAsia="tr-TR"/>
        </w:rPr>
        <w:t>emekli hocaların dersleri de iptal edilmiştir</w:t>
      </w:r>
      <w:r w:rsidRPr="00C63D27">
        <w:rPr>
          <w:rFonts w:eastAsia="Times New Roman"/>
          <w:lang w:eastAsia="tr-TR"/>
        </w:rPr>
        <w:t xml:space="preserve">. </w:t>
      </w:r>
      <w:r w:rsidRPr="00C63D27">
        <w:rPr>
          <w:rFonts w:eastAsia="Times New Roman"/>
          <w:b/>
          <w:lang w:eastAsia="tr-TR"/>
        </w:rPr>
        <w:t>Bütün bu ihraçlar savunma vs. alınmadan KHK’lerle yapılmaktadır</w:t>
      </w:r>
      <w:r w:rsidRPr="00C63D27">
        <w:rPr>
          <w:rFonts w:eastAsia="Times New Roman"/>
          <w:lang w:eastAsia="tr-TR"/>
        </w:rPr>
        <w:t xml:space="preserve">. Bu arada, Anayasa’ya göre kalıcı kural getirmesi mümkün olmayan KHK’lerle </w:t>
      </w:r>
      <w:r w:rsidRPr="00C63D27">
        <w:rPr>
          <w:rFonts w:eastAsia="Times New Roman"/>
          <w:b/>
          <w:lang w:eastAsia="tr-TR"/>
        </w:rPr>
        <w:t>yeni üniversiteler de açılmıştır</w:t>
      </w:r>
      <w:r w:rsidRPr="00C63D27">
        <w:rPr>
          <w:rFonts w:eastAsia="Times New Roman"/>
          <w:lang w:eastAsia="tr-TR"/>
        </w:rPr>
        <w:t xml:space="preserve">. </w:t>
      </w:r>
    </w:p>
    <w:p w:rsidR="00C63D27" w:rsidRPr="00C63D27" w:rsidRDefault="00C63D27" w:rsidP="00C63D27">
      <w:pPr>
        <w:spacing w:after="200" w:line="360" w:lineRule="auto"/>
        <w:jc w:val="both"/>
        <w:rPr>
          <w:rFonts w:eastAsia="Times New Roman"/>
          <w:lang w:eastAsia="tr-TR"/>
        </w:rPr>
      </w:pPr>
      <w:r w:rsidRPr="00C63D27">
        <w:rPr>
          <w:rFonts w:eastAsia="Times New Roman"/>
          <w:lang w:eastAsia="tr-TR"/>
        </w:rPr>
        <w:t xml:space="preserve">Atılanlar arasında emeklilik hakkını kazanmış bulunan kimi üniversite hocalarının </w:t>
      </w:r>
      <w:r w:rsidRPr="00C63D27">
        <w:rPr>
          <w:rFonts w:eastAsia="Times New Roman"/>
          <w:b/>
          <w:lang w:eastAsia="tr-TR"/>
        </w:rPr>
        <w:t>emeklilik ikramiyelerine</w:t>
      </w:r>
      <w:r w:rsidRPr="00C63D27">
        <w:rPr>
          <w:rFonts w:eastAsia="Times New Roman"/>
          <w:lang w:eastAsia="tr-TR"/>
        </w:rPr>
        <w:t xml:space="preserve"> el konulmaktadır.</w:t>
      </w:r>
      <w:r w:rsidR="008B11F8">
        <w:rPr>
          <w:rFonts w:eastAsia="Times New Roman"/>
          <w:vertAlign w:val="superscript"/>
          <w:lang w:eastAsia="tr-TR"/>
        </w:rPr>
        <w:t xml:space="preserve"> </w:t>
      </w:r>
    </w:p>
    <w:p w:rsidR="008B11F8" w:rsidRDefault="008B11F8" w:rsidP="008B11F8">
      <w:pPr>
        <w:spacing w:after="200" w:line="360" w:lineRule="auto"/>
        <w:jc w:val="both"/>
      </w:pPr>
      <w:r w:rsidRPr="008B11F8">
        <w:rPr>
          <w:b/>
        </w:rPr>
        <w:t>5) Ortaöğretim</w:t>
      </w:r>
      <w:r>
        <w:t xml:space="preserve">: </w:t>
      </w:r>
    </w:p>
    <w:p w:rsidR="008B11F8" w:rsidRDefault="008B11F8" w:rsidP="008B11F8">
      <w:pPr>
        <w:spacing w:after="200" w:line="360" w:lineRule="auto"/>
        <w:jc w:val="both"/>
        <w:rPr>
          <w:rFonts w:eastAsia="Times New Roman"/>
          <w:lang w:eastAsia="tr-TR"/>
        </w:rPr>
      </w:pPr>
      <w:r w:rsidRPr="008B11F8">
        <w:rPr>
          <w:rFonts w:eastAsia="Times New Roman"/>
          <w:lang w:eastAsia="tr-TR"/>
        </w:rPr>
        <w:t xml:space="preserve">Normal ortaokul ve liseler </w:t>
      </w:r>
      <w:r w:rsidRPr="008B11F8">
        <w:rPr>
          <w:rFonts w:eastAsia="Times New Roman"/>
          <w:b/>
          <w:lang w:eastAsia="tr-TR"/>
        </w:rPr>
        <w:t>İmam-Hatiplere dönüştürülmektedir</w:t>
      </w:r>
      <w:r w:rsidRPr="008B11F8">
        <w:rPr>
          <w:rFonts w:eastAsia="Times New Roman"/>
          <w:lang w:eastAsia="tr-TR"/>
        </w:rPr>
        <w:t xml:space="preserve">. </w:t>
      </w:r>
    </w:p>
    <w:p w:rsidR="008B11F8" w:rsidRDefault="008B11F8" w:rsidP="008B11F8">
      <w:pPr>
        <w:spacing w:after="200" w:line="360" w:lineRule="auto"/>
        <w:jc w:val="both"/>
        <w:rPr>
          <w:rFonts w:eastAsia="Times New Roman"/>
          <w:lang w:eastAsia="tr-TR"/>
        </w:rPr>
      </w:pPr>
      <w:r w:rsidRPr="008B11F8">
        <w:rPr>
          <w:rFonts w:eastAsia="Times New Roman"/>
          <w:lang w:eastAsia="tr-TR"/>
        </w:rPr>
        <w:lastRenderedPageBreak/>
        <w:t xml:space="preserve">Baş döndürücü bir hızla </w:t>
      </w:r>
      <w:r w:rsidRPr="008B11F8">
        <w:rPr>
          <w:rFonts w:eastAsia="Times New Roman"/>
          <w:b/>
          <w:lang w:eastAsia="tr-TR"/>
        </w:rPr>
        <w:t>yeni İmam-Hatipler</w:t>
      </w:r>
      <w:r w:rsidRPr="008B11F8">
        <w:rPr>
          <w:rFonts w:eastAsia="Times New Roman"/>
          <w:lang w:eastAsia="tr-TR"/>
        </w:rPr>
        <w:t xml:space="preserve"> açılmaktadır. Bir fikir vermesi için: 2013 yılında 815’i lise, 1.314’ü ortaokul olmak üzere toplam 2.129 tane olan bu okullara Kasım 2014’e kadar 415 adet daha eklenmiştir. </w:t>
      </w:r>
    </w:p>
    <w:p w:rsidR="008B11F8" w:rsidRPr="008B11F8" w:rsidRDefault="008B11F8" w:rsidP="008B11F8">
      <w:pPr>
        <w:spacing w:after="200" w:line="360" w:lineRule="auto"/>
        <w:jc w:val="both"/>
        <w:rPr>
          <w:rFonts w:eastAsia="Times New Roman"/>
          <w:lang w:eastAsia="tr-TR"/>
        </w:rPr>
      </w:pPr>
      <w:r w:rsidRPr="008B11F8">
        <w:rPr>
          <w:rFonts w:eastAsia="Times New Roman"/>
          <w:lang w:eastAsia="tr-TR"/>
        </w:rPr>
        <w:t xml:space="preserve">Öğrencilerin en çok rağbet ettiği en köklü ve tanınmış 155 lise, ünlü öğretmenleri </w:t>
      </w:r>
      <w:r w:rsidRPr="008B11F8">
        <w:rPr>
          <w:rFonts w:eastAsia="Times New Roman"/>
          <w:b/>
          <w:lang w:eastAsia="tr-TR"/>
        </w:rPr>
        <w:t>“Proje okul”</w:t>
      </w:r>
      <w:r w:rsidRPr="008B11F8">
        <w:rPr>
          <w:rFonts w:eastAsia="Times New Roman"/>
          <w:lang w:eastAsia="tr-TR"/>
        </w:rPr>
        <w:t xml:space="preserve"> uygulaması adı altında değiştirilerek zayıflatılmaktadır.</w:t>
      </w:r>
    </w:p>
    <w:p w:rsidR="007B4029" w:rsidRDefault="008B11F8" w:rsidP="008B11F8">
      <w:pPr>
        <w:jc w:val="both"/>
        <w:rPr>
          <w:rFonts w:eastAsia="Times New Roman"/>
          <w:lang w:eastAsia="tr-TR"/>
        </w:rPr>
      </w:pPr>
      <w:r w:rsidRPr="008B11F8">
        <w:rPr>
          <w:rFonts w:eastAsia="Times New Roman"/>
          <w:lang w:eastAsia="tr-TR"/>
        </w:rPr>
        <w:t>Böyle bir ortamda, TEOG sınavının kaldırılması ve Cumhurbaşkanı Erdoğan’ın “</w:t>
      </w:r>
      <w:r w:rsidRPr="008B11F8">
        <w:rPr>
          <w:rFonts w:eastAsia="Times New Roman"/>
          <w:b/>
          <w:lang w:eastAsia="tr-TR"/>
        </w:rPr>
        <w:t xml:space="preserve">eve en yakın </w:t>
      </w:r>
      <w:proofErr w:type="spellStart"/>
      <w:r w:rsidRPr="008B11F8">
        <w:rPr>
          <w:rFonts w:eastAsia="Times New Roman"/>
          <w:b/>
          <w:lang w:eastAsia="tr-TR"/>
        </w:rPr>
        <w:t>okul</w:t>
      </w:r>
      <w:r w:rsidRPr="008B11F8">
        <w:rPr>
          <w:rFonts w:eastAsia="Times New Roman"/>
          <w:lang w:eastAsia="tr-TR"/>
        </w:rPr>
        <w:t>”a</w:t>
      </w:r>
      <w:proofErr w:type="spellEnd"/>
      <w:r w:rsidRPr="008B11F8">
        <w:rPr>
          <w:rFonts w:eastAsia="Times New Roman"/>
          <w:lang w:eastAsia="tr-TR"/>
        </w:rPr>
        <w:t xml:space="preserve"> gitme kuralını getirmesi üzerine, öğrenciler eğer pahalı ve sınavlı yabancı okullara gidemeyeceklerse, hiç istemedikleri halde bu İmam-Hatip okullarına gitmek zorunda kalmış durumdadırlar.</w:t>
      </w:r>
    </w:p>
    <w:p w:rsidR="008B11F8" w:rsidRDefault="008B11F8" w:rsidP="008B11F8">
      <w:pPr>
        <w:jc w:val="center"/>
        <w:rPr>
          <w:rFonts w:eastAsia="Times New Roman"/>
          <w:lang w:eastAsia="tr-TR"/>
        </w:rPr>
      </w:pPr>
      <w:r>
        <w:rPr>
          <w:rFonts w:eastAsia="Times New Roman"/>
          <w:lang w:eastAsia="tr-TR"/>
        </w:rPr>
        <w:t>***</w:t>
      </w:r>
    </w:p>
    <w:p w:rsidR="007362AB" w:rsidRDefault="008B11F8" w:rsidP="008B11F8">
      <w:pPr>
        <w:jc w:val="both"/>
      </w:pPr>
      <w:r w:rsidRPr="008B11F8">
        <w:t xml:space="preserve">Herhangi bir denetim bulunmadığı için KHK yayınlama işi o kadar çığırından çıkmıştır ki, </w:t>
      </w:r>
    </w:p>
    <w:p w:rsidR="007362AB" w:rsidRDefault="008B11F8" w:rsidP="008B11F8">
      <w:pPr>
        <w:jc w:val="both"/>
      </w:pPr>
      <w:proofErr w:type="spellStart"/>
      <w:r w:rsidRPr="008B11F8">
        <w:t>OHAL’le</w:t>
      </w:r>
      <w:proofErr w:type="spellEnd"/>
      <w:r w:rsidRPr="008B11F8">
        <w:t xml:space="preserve"> hiç ilgisi olmayan </w:t>
      </w:r>
      <w:r w:rsidRPr="007362AB">
        <w:rPr>
          <w:b/>
        </w:rPr>
        <w:t>kış lastiği</w:t>
      </w:r>
      <w:r w:rsidRPr="008B11F8">
        <w:t xml:space="preserve"> kullanma mecburiyeti,</w:t>
      </w:r>
      <w:r>
        <w:rPr>
          <w:vertAlign w:val="superscript"/>
        </w:rPr>
        <w:t xml:space="preserve"> </w:t>
      </w:r>
      <w:r w:rsidRPr="008B11F8">
        <w:t xml:space="preserve"> </w:t>
      </w:r>
    </w:p>
    <w:p w:rsidR="007362AB" w:rsidRDefault="008B11F8" w:rsidP="008B11F8">
      <w:pPr>
        <w:jc w:val="both"/>
      </w:pPr>
      <w:r w:rsidRPr="008B11F8">
        <w:t xml:space="preserve">TV’lerdeki </w:t>
      </w:r>
      <w:r w:rsidRPr="007362AB">
        <w:rPr>
          <w:b/>
        </w:rPr>
        <w:t>evlilik programları</w:t>
      </w:r>
      <w:r w:rsidRPr="008B11F8">
        <w:t xml:space="preserve"> ve “</w:t>
      </w:r>
      <w:r w:rsidRPr="007362AB">
        <w:rPr>
          <w:b/>
        </w:rPr>
        <w:t>takviye edici</w:t>
      </w:r>
      <w:r w:rsidRPr="008B11F8">
        <w:t xml:space="preserve">” gıda tanıtımlarının </w:t>
      </w:r>
      <w:proofErr w:type="gramStart"/>
      <w:r w:rsidRPr="008B11F8">
        <w:t>yasaklanması</w:t>
      </w:r>
      <w:r>
        <w:rPr>
          <w:vertAlign w:val="superscript"/>
        </w:rPr>
        <w:t xml:space="preserve"> </w:t>
      </w:r>
      <w:r w:rsidRPr="008B11F8">
        <w:t xml:space="preserve"> türünden</w:t>
      </w:r>
      <w:proofErr w:type="gramEnd"/>
      <w:r w:rsidRPr="008B11F8">
        <w:t xml:space="preserve"> konular bile OHAL kararnamelerinin konusu olmuştur. </w:t>
      </w:r>
    </w:p>
    <w:p w:rsidR="008B11F8" w:rsidRDefault="008B11F8" w:rsidP="008B11F8">
      <w:pPr>
        <w:jc w:val="both"/>
      </w:pPr>
      <w:r w:rsidRPr="008B11F8">
        <w:t>Zaten Cumhurbaşkanı Erdoğan 16 Nisan 2017 referandumu sonucunda AKP genel başkanlığını da üstlenince, “</w:t>
      </w:r>
      <w:r w:rsidRPr="007362AB">
        <w:rPr>
          <w:b/>
        </w:rPr>
        <w:t>ülke huzur ve refaha kavuşuncaya kadar</w:t>
      </w:r>
      <w:r w:rsidRPr="008B11F8">
        <w:t xml:space="preserve">” </w:t>
      </w:r>
      <w:proofErr w:type="spellStart"/>
      <w:r w:rsidRPr="008B11F8">
        <w:t>OHAL’in</w:t>
      </w:r>
      <w:proofErr w:type="spellEnd"/>
      <w:r w:rsidRPr="008B11F8">
        <w:t xml:space="preserve"> kalkmayacağını ilan etmiştir</w:t>
      </w:r>
      <w:r w:rsidR="007362AB">
        <w:t>.</w:t>
      </w:r>
    </w:p>
    <w:p w:rsidR="007362AB" w:rsidRDefault="007362AB" w:rsidP="008B11F8">
      <w:pPr>
        <w:jc w:val="both"/>
        <w:rPr>
          <w:b/>
          <w:u w:val="single"/>
        </w:rPr>
      </w:pPr>
      <w:r w:rsidRPr="007362AB">
        <w:rPr>
          <w:b/>
          <w:u w:val="single"/>
        </w:rPr>
        <w:t xml:space="preserve">Kürtlere kayyım: </w:t>
      </w:r>
    </w:p>
    <w:p w:rsidR="00443368" w:rsidRPr="00443368" w:rsidRDefault="00443368" w:rsidP="008B11F8">
      <w:pPr>
        <w:jc w:val="both"/>
        <w:rPr>
          <w:b/>
        </w:rPr>
      </w:pPr>
      <w:r w:rsidRPr="00443368">
        <w:t xml:space="preserve">İçişleri Bakanı </w:t>
      </w:r>
      <w:proofErr w:type="spellStart"/>
      <w:r w:rsidRPr="00443368">
        <w:t>Soylu’nun</w:t>
      </w:r>
      <w:proofErr w:type="spellEnd"/>
      <w:r w:rsidRPr="00443368">
        <w:t xml:space="preserve"> açıklamasına göre</w:t>
      </w:r>
      <w:r w:rsidRPr="00443368">
        <w:rPr>
          <w:b/>
        </w:rPr>
        <w:t xml:space="preserve"> kayyım atanan belediye sayısı Şubat 2017’de 79 iken, 11 Ekim 2017 itibariyle 101’e ulaşmıştı. Bunların içinde yalnızca 8 tanesi FETÖ soruşturmalarıyla ilgili olup diğer belediye başkanları “PKK’yle iltisaklı” ilan edilmişti.</w:t>
      </w:r>
    </w:p>
    <w:p w:rsidR="007362AB" w:rsidRPr="007362AB" w:rsidRDefault="007362AB" w:rsidP="008B11F8">
      <w:pPr>
        <w:jc w:val="both"/>
        <w:rPr>
          <w:b/>
          <w:u w:val="single"/>
        </w:rPr>
      </w:pPr>
      <w:r w:rsidRPr="007362AB">
        <w:t xml:space="preserve">07.05.2017 - </w:t>
      </w:r>
      <w:r w:rsidRPr="007362AB">
        <w:rPr>
          <w:b/>
        </w:rPr>
        <w:t>Düğün</w:t>
      </w:r>
      <w:r w:rsidRPr="007362AB">
        <w:t xml:space="preserve"> konvoyunda sarı, kırmızı, yeşil mendil sallayan kişiler Adana’da gözaltına alınarak Terörle Mücadele Şubesine götürüldü.</w:t>
      </w:r>
    </w:p>
    <w:p w:rsidR="007362AB" w:rsidRDefault="007362AB" w:rsidP="007362AB">
      <w:pPr>
        <w:jc w:val="both"/>
      </w:pPr>
      <w:r w:rsidRPr="007362AB">
        <w:t xml:space="preserve">29.03.2017 - Dersim Belediyesine kayyım atanan Tunceli Valisi Osman Kaymak, çatışmalarda öldürülen </w:t>
      </w:r>
      <w:proofErr w:type="spellStart"/>
      <w:r w:rsidRPr="007362AB">
        <w:t>PKK’lilerin</w:t>
      </w:r>
      <w:proofErr w:type="spellEnd"/>
      <w:r w:rsidRPr="007362AB">
        <w:t xml:space="preserve"> </w:t>
      </w:r>
      <w:r w:rsidRPr="007362AB">
        <w:rPr>
          <w:b/>
        </w:rPr>
        <w:t>cenazelerinin yıkanmaması ve defin işlemi yapılmaması</w:t>
      </w:r>
      <w:r w:rsidRPr="007362AB">
        <w:t xml:space="preserve"> talimatını verdi. </w:t>
      </w:r>
      <w:proofErr w:type="spellStart"/>
      <w:r w:rsidRPr="007362AB">
        <w:t>Newroz’da</w:t>
      </w:r>
      <w:proofErr w:type="spellEnd"/>
      <w:r w:rsidRPr="007362AB">
        <w:t xml:space="preserve"> öldürülen Kemal </w:t>
      </w:r>
      <w:proofErr w:type="spellStart"/>
      <w:r w:rsidRPr="007362AB">
        <w:t>Kurkut’un</w:t>
      </w:r>
      <w:proofErr w:type="spellEnd"/>
      <w:r w:rsidRPr="007362AB">
        <w:t xml:space="preserve"> cenazesinin yıkanmasına ve defin işleminin yerine getirilmesine de AKP’li Battalgazi Belediyesi izin vermemişti.</w:t>
      </w:r>
    </w:p>
    <w:p w:rsidR="007362AB" w:rsidRPr="007362AB" w:rsidRDefault="007362AB" w:rsidP="007362AB">
      <w:pPr>
        <w:jc w:val="both"/>
      </w:pPr>
      <w:r w:rsidRPr="007362AB">
        <w:t xml:space="preserve">07.12.2017: Silvan'da kaymakam </w:t>
      </w:r>
      <w:r w:rsidRPr="007362AB">
        <w:rPr>
          <w:b/>
        </w:rPr>
        <w:t>23 taziye evinin anahtarlarını</w:t>
      </w:r>
      <w:r w:rsidRPr="007362AB">
        <w:t xml:space="preserve"> “propaganda yapılıyor” gerekçesiyle topladı. Taziye kuracak aileler anahtarı kaymakama gidip alıyor. Kaymakam: “Öldürülen teröristlerin cenazeleri için güvenlik gerekçesiyle taziye evlerinin anahtarını vermiyoruz”</w:t>
      </w:r>
    </w:p>
    <w:p w:rsidR="007362AB" w:rsidRDefault="007362AB" w:rsidP="008B11F8">
      <w:pPr>
        <w:jc w:val="both"/>
      </w:pPr>
    </w:p>
    <w:sectPr w:rsidR="007362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88" w:rsidRDefault="00340888" w:rsidP="009431FA">
      <w:pPr>
        <w:spacing w:after="0" w:line="240" w:lineRule="auto"/>
      </w:pPr>
      <w:r>
        <w:separator/>
      </w:r>
    </w:p>
  </w:endnote>
  <w:endnote w:type="continuationSeparator" w:id="0">
    <w:p w:rsidR="00340888" w:rsidRDefault="00340888" w:rsidP="0094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88" w:rsidRDefault="00340888" w:rsidP="009431FA">
      <w:pPr>
        <w:spacing w:after="0" w:line="240" w:lineRule="auto"/>
      </w:pPr>
      <w:r>
        <w:separator/>
      </w:r>
    </w:p>
  </w:footnote>
  <w:footnote w:type="continuationSeparator" w:id="0">
    <w:p w:rsidR="00340888" w:rsidRDefault="00340888" w:rsidP="009431FA">
      <w:pPr>
        <w:spacing w:after="0" w:line="240" w:lineRule="auto"/>
      </w:pPr>
      <w:r>
        <w:continuationSeparator/>
      </w:r>
    </w:p>
  </w:footnote>
  <w:footnote w:id="1">
    <w:p w:rsidR="009431FA" w:rsidRPr="009431FA" w:rsidRDefault="009431FA" w:rsidP="009431FA">
      <w:pPr>
        <w:pStyle w:val="DipnotMetni"/>
        <w:rPr>
          <w:b/>
          <w:sz w:val="22"/>
          <w:szCs w:val="22"/>
        </w:rPr>
      </w:pPr>
      <w:r w:rsidRPr="003A733C">
        <w:rPr>
          <w:rStyle w:val="DipnotBavurusu"/>
          <w:sz w:val="22"/>
          <w:szCs w:val="22"/>
        </w:rPr>
        <w:footnoteRef/>
      </w:r>
      <w:r w:rsidRPr="003A733C">
        <w:rPr>
          <w:sz w:val="22"/>
          <w:szCs w:val="22"/>
        </w:rPr>
        <w:t xml:space="preserve"> 11.12.2017 itibariyle </w:t>
      </w:r>
      <w:proofErr w:type="spellStart"/>
      <w:r w:rsidRPr="009431FA">
        <w:rPr>
          <w:b/>
          <w:sz w:val="22"/>
          <w:szCs w:val="22"/>
        </w:rPr>
        <w:t>HDP’nin</w:t>
      </w:r>
      <w:proofErr w:type="spellEnd"/>
      <w:r w:rsidRPr="009431FA">
        <w:rPr>
          <w:b/>
          <w:sz w:val="22"/>
          <w:szCs w:val="22"/>
        </w:rPr>
        <w:t xml:space="preserve">, 4’ü hükümlü 5’i tutuklu olmak üzere, 59 milletvekilinden 9’u cezaevindedir.         </w:t>
      </w:r>
    </w:p>
    <w:p w:rsidR="00CF31AF" w:rsidRDefault="009431FA" w:rsidP="00CF31AF">
      <w:pPr>
        <w:pStyle w:val="DipnotMetni"/>
        <w:ind w:firstLine="708"/>
        <w:rPr>
          <w:b/>
          <w:sz w:val="22"/>
          <w:szCs w:val="22"/>
        </w:rPr>
      </w:pPr>
      <w:r w:rsidRPr="003A733C">
        <w:rPr>
          <w:sz w:val="22"/>
          <w:szCs w:val="22"/>
        </w:rPr>
        <w:t>01.11.2015 seçimlerinden sonra</w:t>
      </w:r>
      <w:r w:rsidR="00CF31AF">
        <w:rPr>
          <w:sz w:val="22"/>
          <w:szCs w:val="22"/>
        </w:rPr>
        <w:t xml:space="preserve"> HDP ve BDP</w:t>
      </w:r>
      <w:r w:rsidRPr="003A733C">
        <w:rPr>
          <w:sz w:val="22"/>
          <w:szCs w:val="22"/>
        </w:rPr>
        <w:t xml:space="preserve"> </w:t>
      </w:r>
      <w:r w:rsidRPr="009431FA">
        <w:rPr>
          <w:b/>
          <w:sz w:val="22"/>
          <w:szCs w:val="22"/>
        </w:rPr>
        <w:t xml:space="preserve">üyelerinden 14.200 kişinin gözaltına alındığını, bunlardan 5.530’unun tutuklandığını, bu yüzden yönetici bulmakta zorlandıklarını bildirmişlerdir. </w:t>
      </w:r>
    </w:p>
    <w:p w:rsidR="009431FA" w:rsidRPr="003A733C" w:rsidRDefault="009431FA" w:rsidP="00CF31AF">
      <w:pPr>
        <w:pStyle w:val="DipnotMetni"/>
        <w:ind w:firstLine="708"/>
        <w:rPr>
          <w:sz w:val="22"/>
          <w:szCs w:val="22"/>
        </w:rPr>
      </w:pPr>
      <w:proofErr w:type="spellStart"/>
      <w:r w:rsidRPr="009431FA">
        <w:rPr>
          <w:b/>
          <w:sz w:val="22"/>
          <w:szCs w:val="22"/>
        </w:rPr>
        <w:t>HDP’lilerden</w:t>
      </w:r>
      <w:proofErr w:type="spellEnd"/>
      <w:r w:rsidRPr="009431FA">
        <w:rPr>
          <w:b/>
          <w:sz w:val="22"/>
          <w:szCs w:val="22"/>
        </w:rPr>
        <w:t xml:space="preserve"> tutuklanan 2.830 kişinin 634’ü il, ilçe veya parti yöneticisi, 10’u da milletvekilidir. </w:t>
      </w:r>
      <w:proofErr w:type="spellStart"/>
      <w:r w:rsidRPr="009431FA">
        <w:rPr>
          <w:b/>
          <w:sz w:val="22"/>
          <w:szCs w:val="22"/>
        </w:rPr>
        <w:t>DBP’den</w:t>
      </w:r>
      <w:proofErr w:type="spellEnd"/>
      <w:r w:rsidRPr="009431FA">
        <w:rPr>
          <w:b/>
          <w:sz w:val="22"/>
          <w:szCs w:val="22"/>
        </w:rPr>
        <w:t xml:space="preserve"> tutuklanan 2.700 kişinin 450’si il, ilçe eş başkanı ya da yöneticisidir</w:t>
      </w:r>
      <w:r w:rsidRPr="003A733C">
        <w:rPr>
          <w:sz w:val="22"/>
          <w:szCs w:val="22"/>
        </w:rPr>
        <w:t xml:space="preserve"> </w:t>
      </w:r>
      <w:r w:rsidR="00CF31AF">
        <w:rPr>
          <w:sz w:val="22"/>
          <w:szCs w:val="22"/>
        </w:rPr>
        <w:t xml:space="preserve"> </w:t>
      </w:r>
    </w:p>
    <w:p w:rsidR="009431FA" w:rsidRPr="003A733C" w:rsidRDefault="009431FA" w:rsidP="009431FA">
      <w:pPr>
        <w:pStyle w:val="DipnotMetni"/>
        <w:rPr>
          <w:sz w:val="22"/>
          <w:szCs w:val="22"/>
        </w:rPr>
      </w:pPr>
      <w:r w:rsidRPr="003A733C">
        <w:rPr>
          <w:sz w:val="22"/>
          <w:szCs w:val="22"/>
        </w:rPr>
        <w:t xml:space="preserve">     DBP tarafından </w:t>
      </w:r>
      <w:r w:rsidRPr="00CF31AF">
        <w:rPr>
          <w:b/>
          <w:sz w:val="22"/>
          <w:szCs w:val="22"/>
        </w:rPr>
        <w:t>11.12.2017’de</w:t>
      </w:r>
      <w:r w:rsidRPr="003A733C">
        <w:rPr>
          <w:sz w:val="22"/>
          <w:szCs w:val="22"/>
        </w:rPr>
        <w:t xml:space="preserve"> ilan edilen ““Demokratik, Ekolojik, Katılımcı, Kadın Özgürlükçü Yerel Yönetim Modeli ve Bir Gasp Aracı Olarak Kayyum Uygulamaları” adlı raporda bildirildiğine göre: </w:t>
      </w:r>
      <w:r w:rsidRPr="009431FA">
        <w:rPr>
          <w:b/>
          <w:sz w:val="22"/>
          <w:szCs w:val="22"/>
        </w:rPr>
        <w:t xml:space="preserve">2014 yerel seçimlerde toplam 102 belediye kazanan </w:t>
      </w:r>
      <w:proofErr w:type="spellStart"/>
      <w:r w:rsidRPr="009431FA">
        <w:rPr>
          <w:b/>
          <w:sz w:val="22"/>
          <w:szCs w:val="22"/>
        </w:rPr>
        <w:t>DBP’nin</w:t>
      </w:r>
      <w:proofErr w:type="spellEnd"/>
      <w:r w:rsidRPr="009431FA">
        <w:rPr>
          <w:b/>
          <w:sz w:val="22"/>
          <w:szCs w:val="22"/>
        </w:rPr>
        <w:t xml:space="preserve"> 94 belediyesine kayyım marifetiyle el konulmuştur. Aralık 2017 başı itibariyle, bu </w:t>
      </w:r>
      <w:proofErr w:type="gramStart"/>
      <w:r w:rsidRPr="009431FA">
        <w:rPr>
          <w:b/>
          <w:sz w:val="22"/>
          <w:szCs w:val="22"/>
        </w:rPr>
        <w:t>belediyelerden  93</w:t>
      </w:r>
      <w:proofErr w:type="gramEnd"/>
      <w:r w:rsidRPr="009431FA">
        <w:rPr>
          <w:b/>
          <w:sz w:val="22"/>
          <w:szCs w:val="22"/>
        </w:rPr>
        <w:t xml:space="preserve"> belediye eş başkanı tutuklanmıştır ve bunların 70’i cezaevindedir</w:t>
      </w:r>
      <w:r w:rsidRPr="003A733C">
        <w:rPr>
          <w:sz w:val="22"/>
          <w:szCs w:val="22"/>
        </w:rPr>
        <w:t xml:space="preserve"> (</w:t>
      </w:r>
      <w:hyperlink r:id="rId1" w:history="1">
        <w:r w:rsidRPr="003A733C">
          <w:rPr>
            <w:rStyle w:val="Kpr"/>
            <w:sz w:val="22"/>
            <w:szCs w:val="22"/>
          </w:rPr>
          <w:t>https://www.birgun.net/haber-detay/dbp-102-belediyemizden-94-une-el-kondu-194985.html</w:t>
        </w:r>
      </w:hyperlink>
      <w:r w:rsidRPr="003A733C">
        <w:rPr>
          <w:sz w:val="22"/>
          <w:szCs w:val="22"/>
        </w:rPr>
        <w:t>).</w:t>
      </w:r>
    </w:p>
    <w:p w:rsidR="009431FA" w:rsidRPr="003A733C" w:rsidRDefault="009431FA" w:rsidP="009431FA">
      <w:pPr>
        <w:pStyle w:val="DipnotMetni"/>
        <w:rPr>
          <w:sz w:val="22"/>
          <w:szCs w:val="22"/>
        </w:rPr>
      </w:pPr>
    </w:p>
  </w:footnote>
  <w:footnote w:id="2">
    <w:p w:rsidR="009431FA" w:rsidRPr="003A733C" w:rsidRDefault="009431FA" w:rsidP="009431FA">
      <w:pPr>
        <w:pStyle w:val="DipnotMetni"/>
        <w:rPr>
          <w:sz w:val="22"/>
          <w:szCs w:val="22"/>
        </w:rPr>
      </w:pPr>
      <w:r w:rsidRPr="003A733C">
        <w:rPr>
          <w:rStyle w:val="DipnotBavurusu"/>
          <w:sz w:val="22"/>
          <w:szCs w:val="22"/>
        </w:rPr>
        <w:footnoteRef/>
      </w:r>
      <w:r w:rsidRPr="003A733C">
        <w:rPr>
          <w:sz w:val="22"/>
          <w:szCs w:val="22"/>
        </w:rPr>
        <w:t xml:space="preserve"> 1 yıl veya daha fazla hapis cezası alan milletvekillerinin TBMM üyeliği düşürülmektedir. Kasım 2017 sonu itibariyle:</w:t>
      </w:r>
    </w:p>
    <w:p w:rsidR="009431FA" w:rsidRPr="003A733C" w:rsidRDefault="009431FA" w:rsidP="009431FA">
      <w:pPr>
        <w:pStyle w:val="DipnotMetni"/>
        <w:rPr>
          <w:sz w:val="22"/>
          <w:szCs w:val="22"/>
        </w:rPr>
      </w:pPr>
      <w:r w:rsidRPr="003A733C">
        <w:rPr>
          <w:sz w:val="22"/>
          <w:szCs w:val="22"/>
        </w:rPr>
        <w:t xml:space="preserve">- </w:t>
      </w:r>
      <w:r w:rsidRPr="009431FA">
        <w:rPr>
          <w:b/>
          <w:sz w:val="22"/>
          <w:szCs w:val="22"/>
        </w:rPr>
        <w:t xml:space="preserve">5 </w:t>
      </w:r>
      <w:proofErr w:type="spellStart"/>
      <w:r w:rsidRPr="009431FA">
        <w:rPr>
          <w:b/>
          <w:sz w:val="22"/>
          <w:szCs w:val="22"/>
        </w:rPr>
        <w:t>HDP’li</w:t>
      </w:r>
      <w:proofErr w:type="spellEnd"/>
      <w:r w:rsidRPr="009431FA">
        <w:rPr>
          <w:b/>
          <w:sz w:val="22"/>
          <w:szCs w:val="22"/>
        </w:rPr>
        <w:t xml:space="preserve"> milletvekilinin vekilliği bu miktarda ceza almış olmak yüzünden düşürülmüştür</w:t>
      </w:r>
      <w:r w:rsidRPr="003A733C">
        <w:rPr>
          <w:sz w:val="22"/>
          <w:szCs w:val="22"/>
        </w:rPr>
        <w:t xml:space="preserve">; </w:t>
      </w:r>
    </w:p>
    <w:p w:rsidR="009431FA" w:rsidRPr="003A733C" w:rsidRDefault="009431FA" w:rsidP="009431FA">
      <w:pPr>
        <w:pStyle w:val="DipnotMetni"/>
        <w:rPr>
          <w:sz w:val="22"/>
          <w:szCs w:val="22"/>
        </w:rPr>
      </w:pPr>
      <w:r w:rsidRPr="003A733C">
        <w:rPr>
          <w:sz w:val="22"/>
          <w:szCs w:val="22"/>
        </w:rPr>
        <w:t xml:space="preserve">- </w:t>
      </w:r>
      <w:r w:rsidRPr="009431FA">
        <w:rPr>
          <w:b/>
          <w:sz w:val="22"/>
          <w:szCs w:val="22"/>
        </w:rPr>
        <w:t>9 milletvekili 1 yılın üstünde ceza almıştır ve dosyaları temyizdedir</w:t>
      </w:r>
      <w:r w:rsidRPr="003A733C">
        <w:rPr>
          <w:sz w:val="22"/>
          <w:szCs w:val="22"/>
        </w:rPr>
        <w:t xml:space="preserve">. </w:t>
      </w:r>
      <w:r w:rsidR="00CF31AF">
        <w:rPr>
          <w:sz w:val="22"/>
          <w:szCs w:val="22"/>
        </w:rPr>
        <w:t xml:space="preserve"> </w:t>
      </w:r>
    </w:p>
    <w:p w:rsidR="009431FA" w:rsidRPr="003A733C" w:rsidRDefault="009431FA" w:rsidP="009431FA">
      <w:pPr>
        <w:pStyle w:val="DipnotMetni"/>
        <w:rPr>
          <w:sz w:val="22"/>
          <w:szCs w:val="22"/>
        </w:rPr>
      </w:pPr>
      <w:r w:rsidRPr="003A733C">
        <w:rPr>
          <w:sz w:val="22"/>
          <w:szCs w:val="22"/>
        </w:rPr>
        <w:t xml:space="preserve">- </w:t>
      </w:r>
      <w:proofErr w:type="spellStart"/>
      <w:r w:rsidRPr="009431FA">
        <w:rPr>
          <w:b/>
          <w:sz w:val="22"/>
          <w:szCs w:val="22"/>
        </w:rPr>
        <w:t>HDP’nin</w:t>
      </w:r>
      <w:proofErr w:type="spellEnd"/>
      <w:r w:rsidRPr="009431FA">
        <w:rPr>
          <w:b/>
          <w:sz w:val="22"/>
          <w:szCs w:val="22"/>
        </w:rPr>
        <w:t xml:space="preserve"> 59 milletvekilinden 4 tanesi hariç hepsi yargılanmaktadır</w:t>
      </w:r>
      <w:r w:rsidRPr="003A733C">
        <w:rPr>
          <w:sz w:val="22"/>
          <w:szCs w:val="22"/>
        </w:rPr>
        <w:t xml:space="preserve">. </w:t>
      </w:r>
    </w:p>
    <w:p w:rsidR="009431FA" w:rsidRPr="003A733C" w:rsidRDefault="009431FA" w:rsidP="009431FA">
      <w:pPr>
        <w:pStyle w:val="DipnotMetni"/>
        <w:rPr>
          <w:sz w:val="22"/>
          <w:szCs w:val="22"/>
        </w:rPr>
      </w:pPr>
    </w:p>
  </w:footnote>
  <w:footnote w:id="3">
    <w:p w:rsidR="009431FA" w:rsidRPr="003A733C" w:rsidRDefault="009431FA" w:rsidP="009431FA">
      <w:pPr>
        <w:pStyle w:val="DipnotMetni"/>
        <w:rPr>
          <w:sz w:val="22"/>
          <w:szCs w:val="22"/>
        </w:rPr>
      </w:pPr>
      <w:r w:rsidRPr="003A733C">
        <w:rPr>
          <w:rStyle w:val="DipnotBavurusu"/>
          <w:sz w:val="22"/>
          <w:szCs w:val="22"/>
        </w:rPr>
        <w:footnoteRef/>
      </w:r>
      <w:r w:rsidRPr="003A733C">
        <w:rPr>
          <w:sz w:val="22"/>
          <w:szCs w:val="22"/>
        </w:rPr>
        <w:t xml:space="preserve"> Kasım 2017 itibariyle </w:t>
      </w:r>
      <w:r w:rsidRPr="009431FA">
        <w:rPr>
          <w:b/>
          <w:sz w:val="22"/>
          <w:szCs w:val="22"/>
        </w:rPr>
        <w:t>2 HDP milletvekilinin TBMM üyeliği “devamsızlık” gerekçesiyle düşürülmüş durumdadır.</w:t>
      </w:r>
      <w:r w:rsidRPr="003A733C">
        <w:rPr>
          <w:sz w:val="22"/>
          <w:szCs w:val="22"/>
        </w:rPr>
        <w:t xml:space="preserve">  </w:t>
      </w:r>
    </w:p>
    <w:p w:rsidR="009431FA" w:rsidRPr="003A733C" w:rsidRDefault="009431FA" w:rsidP="009431FA">
      <w:pPr>
        <w:pStyle w:val="DipnotMetni"/>
        <w:rPr>
          <w:sz w:val="22"/>
          <w:szCs w:val="22"/>
        </w:rPr>
      </w:pPr>
    </w:p>
  </w:footnote>
  <w:footnote w:id="4">
    <w:p w:rsidR="007B4029" w:rsidRPr="003A733C" w:rsidRDefault="007B4029" w:rsidP="007B4029">
      <w:pPr>
        <w:pStyle w:val="DipnotMetni"/>
        <w:rPr>
          <w:sz w:val="22"/>
          <w:szCs w:val="22"/>
        </w:rPr>
      </w:pPr>
      <w:r w:rsidRPr="003A733C">
        <w:rPr>
          <w:rStyle w:val="DipnotBavurusu"/>
          <w:sz w:val="22"/>
          <w:szCs w:val="22"/>
        </w:rPr>
        <w:footnoteRef/>
      </w:r>
      <w:r w:rsidRPr="003A733C">
        <w:rPr>
          <w:sz w:val="22"/>
          <w:szCs w:val="22"/>
        </w:rPr>
        <w:t xml:space="preserve"> </w:t>
      </w:r>
      <w:proofErr w:type="gramStart"/>
      <w:r w:rsidRPr="00C63D27">
        <w:rPr>
          <w:b/>
          <w:sz w:val="22"/>
          <w:szCs w:val="22"/>
        </w:rPr>
        <w:t>yürütmeyi</w:t>
      </w:r>
      <w:proofErr w:type="gramEnd"/>
      <w:r w:rsidRPr="00C63D27">
        <w:rPr>
          <w:b/>
          <w:sz w:val="22"/>
          <w:szCs w:val="22"/>
        </w:rPr>
        <w:t xml:space="preserve"> durdurma kararı vermelerini yasaklamıştır</w:t>
      </w:r>
      <w:r w:rsidRPr="003A733C">
        <w:rPr>
          <w:sz w:val="22"/>
          <w:szCs w:val="22"/>
        </w:rPr>
        <w:t xml:space="preserve"> </w:t>
      </w:r>
    </w:p>
    <w:p w:rsidR="007B4029" w:rsidRPr="003A733C" w:rsidRDefault="007B4029" w:rsidP="00C63D27">
      <w:pPr>
        <w:pStyle w:val="DipnotMetni"/>
        <w:ind w:firstLine="708"/>
        <w:rPr>
          <w:sz w:val="22"/>
          <w:szCs w:val="22"/>
        </w:rPr>
      </w:pPr>
      <w:r w:rsidRPr="003A733C">
        <w:rPr>
          <w:sz w:val="22"/>
          <w:szCs w:val="22"/>
        </w:rPr>
        <w:t xml:space="preserve">11 Ekim 2017 itibariyle </w:t>
      </w:r>
      <w:r w:rsidRPr="00C63D27">
        <w:rPr>
          <w:b/>
          <w:sz w:val="22"/>
          <w:szCs w:val="22"/>
        </w:rPr>
        <w:t>Güneydoğu’da kayyım atanan belediyelerin sayısı</w:t>
      </w:r>
      <w:r w:rsidRPr="003A733C">
        <w:rPr>
          <w:sz w:val="22"/>
          <w:szCs w:val="22"/>
        </w:rPr>
        <w:t xml:space="preserve">, Sonuç bölümünün sonunda da göreceğimiz gibi, </w:t>
      </w:r>
      <w:r w:rsidRPr="00C63D27">
        <w:rPr>
          <w:b/>
          <w:sz w:val="22"/>
          <w:szCs w:val="22"/>
        </w:rPr>
        <w:t>101’e ulaşmıştır</w:t>
      </w:r>
      <w:r w:rsidR="008B11F8">
        <w:rPr>
          <w:sz w:val="22"/>
          <w:szCs w:val="22"/>
        </w:rPr>
        <w:t xml:space="preserve"> </w:t>
      </w:r>
    </w:p>
    <w:p w:rsidR="007B4029" w:rsidRPr="003A733C" w:rsidRDefault="007B4029" w:rsidP="00C63D27">
      <w:pPr>
        <w:pStyle w:val="DipnotMetni"/>
        <w:rPr>
          <w:sz w:val="22"/>
          <w:szCs w:val="22"/>
        </w:rPr>
      </w:pPr>
      <w:r w:rsidRPr="003A733C">
        <w:rPr>
          <w:sz w:val="22"/>
          <w:szCs w:val="22"/>
        </w:rPr>
        <w:t xml:space="preserve">     </w:t>
      </w:r>
      <w:r w:rsidR="00C63D27">
        <w:rPr>
          <w:sz w:val="22"/>
          <w:szCs w:val="22"/>
        </w:rPr>
        <w:t xml:space="preserve"> </w:t>
      </w:r>
    </w:p>
    <w:p w:rsidR="007B4029" w:rsidRPr="003A733C" w:rsidRDefault="007B4029" w:rsidP="007B4029">
      <w:pPr>
        <w:pStyle w:val="DipnotMetni"/>
        <w:rPr>
          <w:sz w:val="22"/>
          <w:szCs w:val="22"/>
        </w:rPr>
      </w:pPr>
    </w:p>
  </w:footnote>
  <w:footnote w:id="5">
    <w:p w:rsidR="007B4029" w:rsidRPr="003A733C" w:rsidRDefault="007B4029" w:rsidP="007B4029">
      <w:pPr>
        <w:pStyle w:val="DipnotMetni"/>
        <w:rPr>
          <w:sz w:val="22"/>
          <w:szCs w:val="22"/>
        </w:rPr>
      </w:pPr>
      <w:r w:rsidRPr="003A733C">
        <w:rPr>
          <w:rStyle w:val="DipnotBavurusu"/>
          <w:sz w:val="22"/>
          <w:szCs w:val="22"/>
        </w:rPr>
        <w:footnoteRef/>
      </w:r>
      <w:r w:rsidRPr="003A733C">
        <w:rPr>
          <w:sz w:val="22"/>
          <w:szCs w:val="22"/>
        </w:rPr>
        <w:t xml:space="preserve"> Ceza Muhakemesi Kanunu (CMK) Md. 128’e göre her türlü para, mal, hak, alacak, </w:t>
      </w:r>
      <w:proofErr w:type="spellStart"/>
      <w:r w:rsidRPr="003A733C">
        <w:rPr>
          <w:sz w:val="22"/>
          <w:szCs w:val="22"/>
        </w:rPr>
        <w:t>vs.’ye</w:t>
      </w:r>
      <w:proofErr w:type="spellEnd"/>
      <w:r w:rsidRPr="003A733C">
        <w:rPr>
          <w:sz w:val="22"/>
          <w:szCs w:val="22"/>
        </w:rPr>
        <w:t xml:space="preserve"> </w:t>
      </w:r>
      <w:r w:rsidRPr="006E020A">
        <w:rPr>
          <w:b/>
          <w:sz w:val="22"/>
          <w:szCs w:val="22"/>
        </w:rPr>
        <w:t>el koymak mümkündür. Fakat bunun için:</w:t>
      </w:r>
    </w:p>
    <w:p w:rsidR="007B4029" w:rsidRPr="006E020A" w:rsidRDefault="007B4029" w:rsidP="007B4029">
      <w:pPr>
        <w:pStyle w:val="DipnotMetni"/>
        <w:rPr>
          <w:b/>
          <w:sz w:val="22"/>
          <w:szCs w:val="22"/>
        </w:rPr>
      </w:pPr>
      <w:r w:rsidRPr="00C63D27">
        <w:rPr>
          <w:b/>
          <w:sz w:val="22"/>
          <w:szCs w:val="22"/>
        </w:rPr>
        <w:t>1)</w:t>
      </w:r>
      <w:r w:rsidRPr="003A733C">
        <w:rPr>
          <w:sz w:val="22"/>
          <w:szCs w:val="22"/>
        </w:rPr>
        <w:t xml:space="preserve"> Bu değerlerin “</w:t>
      </w:r>
      <w:r w:rsidRPr="003A733C">
        <w:rPr>
          <w:i/>
          <w:iCs/>
          <w:sz w:val="22"/>
          <w:szCs w:val="22"/>
        </w:rPr>
        <w:t>soruşturulan veya kovuşturulan suçun işlenmesinden elde edildiğine</w:t>
      </w:r>
      <w:r w:rsidRPr="003A733C">
        <w:rPr>
          <w:sz w:val="22"/>
          <w:szCs w:val="22"/>
        </w:rPr>
        <w:t xml:space="preserve">” (‘suçun işlenişinde kullanılan’ değil!) </w:t>
      </w:r>
      <w:r w:rsidRPr="006E020A">
        <w:rPr>
          <w:b/>
          <w:sz w:val="22"/>
          <w:szCs w:val="22"/>
        </w:rPr>
        <w:t>ilişkin somut delillere dayanan kuvvetli şüphe bulunması gerekir.</w:t>
      </w:r>
    </w:p>
    <w:p w:rsidR="007B4029" w:rsidRPr="003A733C" w:rsidRDefault="007B4029" w:rsidP="007B4029">
      <w:pPr>
        <w:pStyle w:val="DipnotMetni"/>
        <w:rPr>
          <w:sz w:val="22"/>
          <w:szCs w:val="22"/>
        </w:rPr>
      </w:pPr>
      <w:r w:rsidRPr="00C63D27">
        <w:rPr>
          <w:b/>
          <w:sz w:val="22"/>
          <w:szCs w:val="22"/>
        </w:rPr>
        <w:t>2)</w:t>
      </w:r>
      <w:r w:rsidRPr="003A733C">
        <w:rPr>
          <w:sz w:val="22"/>
          <w:szCs w:val="22"/>
        </w:rPr>
        <w:t xml:space="preserve"> </w:t>
      </w:r>
      <w:r w:rsidRPr="006E020A">
        <w:rPr>
          <w:b/>
          <w:sz w:val="22"/>
          <w:szCs w:val="22"/>
        </w:rPr>
        <w:t>Durum hakkında BDDK, SPK, Hazine vs. gibi kurumlardan rapor almak gerekir</w:t>
      </w:r>
      <w:r w:rsidRPr="003A733C">
        <w:rPr>
          <w:sz w:val="22"/>
          <w:szCs w:val="22"/>
        </w:rPr>
        <w:t>. OHAL döneminde şeffaflık sıfır olduğu için alınıp alınmadığı bilinmemektedir; büyük olasılıkla alınmamıştır.</w:t>
      </w:r>
    </w:p>
    <w:p w:rsidR="007B4029" w:rsidRPr="006E020A" w:rsidRDefault="007B4029" w:rsidP="007B4029">
      <w:pPr>
        <w:pStyle w:val="DipnotMetni"/>
        <w:rPr>
          <w:b/>
          <w:sz w:val="22"/>
          <w:szCs w:val="22"/>
        </w:rPr>
      </w:pPr>
      <w:r w:rsidRPr="00C63D27">
        <w:rPr>
          <w:b/>
          <w:sz w:val="22"/>
          <w:szCs w:val="22"/>
        </w:rPr>
        <w:t>3)</w:t>
      </w:r>
      <w:r w:rsidRPr="003A733C">
        <w:rPr>
          <w:sz w:val="22"/>
          <w:szCs w:val="22"/>
        </w:rPr>
        <w:t xml:space="preserve"> </w:t>
      </w:r>
      <w:proofErr w:type="spellStart"/>
      <w:r w:rsidRPr="006E020A">
        <w:rPr>
          <w:b/>
          <w:sz w:val="22"/>
          <w:szCs w:val="22"/>
        </w:rPr>
        <w:t>Elkoyma</w:t>
      </w:r>
      <w:proofErr w:type="spellEnd"/>
      <w:r w:rsidRPr="006E020A">
        <w:rPr>
          <w:b/>
          <w:sz w:val="22"/>
          <w:szCs w:val="22"/>
        </w:rPr>
        <w:t xml:space="preserve"> kararını ağır ceza mahkemesi oybirliğiyle vermelidir. Oysa </w:t>
      </w:r>
      <w:proofErr w:type="spellStart"/>
      <w:r w:rsidRPr="006E020A">
        <w:rPr>
          <w:b/>
          <w:sz w:val="22"/>
          <w:szCs w:val="22"/>
        </w:rPr>
        <w:t>elkoymalar</w:t>
      </w:r>
      <w:proofErr w:type="spellEnd"/>
      <w:r w:rsidRPr="006E020A">
        <w:rPr>
          <w:b/>
          <w:sz w:val="22"/>
          <w:szCs w:val="22"/>
        </w:rPr>
        <w:t xml:space="preserve"> KHK’yle getirilmiştir.</w:t>
      </w:r>
    </w:p>
    <w:p w:rsidR="007B4029" w:rsidRPr="003A733C" w:rsidRDefault="007B4029" w:rsidP="007B4029">
      <w:pPr>
        <w:pStyle w:val="DipnotMetni"/>
        <w:rPr>
          <w:sz w:val="22"/>
          <w:szCs w:val="22"/>
        </w:rPr>
      </w:pPr>
      <w:r w:rsidRPr="003A733C">
        <w:rPr>
          <w:sz w:val="22"/>
          <w:szCs w:val="22"/>
        </w:rPr>
        <w:t xml:space="preserve">     </w:t>
      </w:r>
      <w:proofErr w:type="gramStart"/>
      <w:r w:rsidRPr="003A733C">
        <w:rPr>
          <w:sz w:val="22"/>
          <w:szCs w:val="22"/>
        </w:rPr>
        <w:t xml:space="preserve">Bu </w:t>
      </w:r>
      <w:proofErr w:type="spellStart"/>
      <w:r w:rsidRPr="003A733C">
        <w:rPr>
          <w:sz w:val="22"/>
          <w:szCs w:val="22"/>
        </w:rPr>
        <w:t>elkoyma</w:t>
      </w:r>
      <w:proofErr w:type="spellEnd"/>
      <w:r w:rsidRPr="003A733C">
        <w:rPr>
          <w:sz w:val="22"/>
          <w:szCs w:val="22"/>
        </w:rPr>
        <w:t xml:space="preserve"> hükümleri, kara para ve yolsuzlukla mücadele için AB standartları gereği getirilmiş bir düzenleme idi. Fakat AKP, 21.02.2014 tarih ve 6526 sayılı yasayla; mal varlıklarına </w:t>
      </w:r>
      <w:proofErr w:type="spellStart"/>
      <w:r w:rsidRPr="003A733C">
        <w:rPr>
          <w:sz w:val="22"/>
          <w:szCs w:val="22"/>
        </w:rPr>
        <w:t>elkoymayı</w:t>
      </w:r>
      <w:proofErr w:type="spellEnd"/>
      <w:r w:rsidRPr="003A733C">
        <w:rPr>
          <w:sz w:val="22"/>
          <w:szCs w:val="22"/>
        </w:rPr>
        <w:t xml:space="preserve"> zorlaştıran kimi ek düzenlemeleri 17/25 Aralık 2013 sonrası getirdi: BDDK, SPK, </w:t>
      </w:r>
      <w:proofErr w:type="spellStart"/>
      <w:r w:rsidRPr="003A733C">
        <w:rPr>
          <w:sz w:val="22"/>
          <w:szCs w:val="22"/>
        </w:rPr>
        <w:t>vs’den</w:t>
      </w:r>
      <w:proofErr w:type="spellEnd"/>
      <w:r w:rsidRPr="003A733C">
        <w:rPr>
          <w:sz w:val="22"/>
          <w:szCs w:val="22"/>
        </w:rPr>
        <w:t xml:space="preserve"> rapor alma mecburiyeti, “</w:t>
      </w:r>
      <w:r w:rsidRPr="003A733C">
        <w:rPr>
          <w:i/>
          <w:iCs/>
          <w:sz w:val="22"/>
          <w:szCs w:val="22"/>
        </w:rPr>
        <w:t>somut delillere dayanan</w:t>
      </w:r>
      <w:r w:rsidRPr="003A733C">
        <w:rPr>
          <w:sz w:val="22"/>
          <w:szCs w:val="22"/>
        </w:rPr>
        <w:t>” ve “</w:t>
      </w:r>
      <w:r w:rsidRPr="003A733C">
        <w:rPr>
          <w:i/>
          <w:iCs/>
          <w:sz w:val="22"/>
          <w:szCs w:val="22"/>
        </w:rPr>
        <w:t>somut olarak belirlenen</w:t>
      </w:r>
      <w:r w:rsidRPr="003A733C">
        <w:rPr>
          <w:sz w:val="22"/>
          <w:szCs w:val="22"/>
        </w:rPr>
        <w:t>” ibareleri, ağır ceza mahkemesinde oybirliği şartı</w:t>
      </w:r>
      <w:r w:rsidR="00C63D27">
        <w:rPr>
          <w:sz w:val="22"/>
          <w:szCs w:val="22"/>
        </w:rPr>
        <w:t xml:space="preserve"> </w:t>
      </w:r>
      <w:r w:rsidRPr="003A733C">
        <w:rPr>
          <w:sz w:val="22"/>
          <w:szCs w:val="22"/>
        </w:rPr>
        <w:t xml:space="preserve">  </w:t>
      </w:r>
      <w:proofErr w:type="gramEnd"/>
    </w:p>
    <w:p w:rsidR="007B4029" w:rsidRPr="003A733C" w:rsidRDefault="007B4029" w:rsidP="007B4029">
      <w:pPr>
        <w:pStyle w:val="DipnotMetni"/>
        <w:rPr>
          <w:sz w:val="22"/>
          <w:szCs w:val="22"/>
        </w:rPr>
      </w:pPr>
      <w:r w:rsidRPr="003A733C">
        <w:rPr>
          <w:sz w:val="22"/>
          <w:szCs w:val="22"/>
        </w:rPr>
        <w:t xml:space="preserve">     </w:t>
      </w:r>
      <w:proofErr w:type="gramStart"/>
      <w:r w:rsidRPr="003A733C">
        <w:rPr>
          <w:sz w:val="22"/>
          <w:szCs w:val="22"/>
        </w:rPr>
        <w:t xml:space="preserve">Maliye Bakanlığının 2016 faaliyet raporunda yer alan “OHAL Kapsamında Yapılan İşlemler” başlığı altında belirtildiğine göre: KHK’lerle kapatılan sağlık kuruluşu, öğretim kurumu, </w:t>
      </w:r>
      <w:proofErr w:type="spellStart"/>
      <w:r w:rsidRPr="003A733C">
        <w:rPr>
          <w:sz w:val="22"/>
          <w:szCs w:val="22"/>
        </w:rPr>
        <w:t>dersane</w:t>
      </w:r>
      <w:proofErr w:type="spellEnd"/>
      <w:r w:rsidRPr="003A733C">
        <w:rPr>
          <w:sz w:val="22"/>
          <w:szCs w:val="22"/>
        </w:rPr>
        <w:t xml:space="preserve">, sendika, medya kuruluşları gibi </w:t>
      </w:r>
      <w:r w:rsidRPr="00C63D27">
        <w:rPr>
          <w:b/>
          <w:sz w:val="22"/>
          <w:szCs w:val="22"/>
        </w:rPr>
        <w:t>toplam 4.722 kuruma ait 5.615 taşınmazın tazminatsız olarak el konularak Hazine’ye aktarılması için bir veri bankası kurulmuştur</w:t>
      </w:r>
      <w:r w:rsidRPr="003A733C">
        <w:rPr>
          <w:sz w:val="22"/>
          <w:szCs w:val="22"/>
        </w:rPr>
        <w:t xml:space="preserve"> ve bu kıymetlerin Tasarruf Mevduatı ve Sigorta </w:t>
      </w:r>
      <w:r w:rsidRPr="00C63D27">
        <w:rPr>
          <w:b/>
          <w:sz w:val="22"/>
          <w:szCs w:val="22"/>
        </w:rPr>
        <w:t>Fonu (TMSF) tarafından 2017’de satılacaktır.</w:t>
      </w:r>
      <w:r w:rsidRPr="003A733C">
        <w:rPr>
          <w:sz w:val="22"/>
          <w:szCs w:val="22"/>
        </w:rPr>
        <w:t xml:space="preserve"> </w:t>
      </w:r>
      <w:r w:rsidR="00C63D27">
        <w:rPr>
          <w:sz w:val="22"/>
          <w:szCs w:val="22"/>
        </w:rPr>
        <w:t xml:space="preserve"> </w:t>
      </w:r>
      <w:r w:rsidRPr="003A733C">
        <w:rPr>
          <w:sz w:val="22"/>
          <w:szCs w:val="22"/>
        </w:rPr>
        <w:t xml:space="preserve"> </w:t>
      </w:r>
      <w:proofErr w:type="gramEnd"/>
    </w:p>
    <w:p w:rsidR="007B4029" w:rsidRPr="003A733C" w:rsidRDefault="007B4029" w:rsidP="007B4029">
      <w:pPr>
        <w:pStyle w:val="DipnotMetni"/>
        <w:rPr>
          <w:sz w:val="22"/>
          <w:szCs w:val="22"/>
        </w:rPr>
      </w:pPr>
      <w:r w:rsidRPr="003A733C">
        <w:rPr>
          <w:sz w:val="22"/>
          <w:szCs w:val="22"/>
        </w:rPr>
        <w:t xml:space="preserve">     Yine </w:t>
      </w:r>
      <w:proofErr w:type="spellStart"/>
      <w:r w:rsidRPr="003A733C">
        <w:rPr>
          <w:sz w:val="22"/>
          <w:szCs w:val="22"/>
        </w:rPr>
        <w:t>OHAL’in</w:t>
      </w:r>
      <w:proofErr w:type="spellEnd"/>
      <w:r w:rsidRPr="003A733C">
        <w:rPr>
          <w:sz w:val="22"/>
          <w:szCs w:val="22"/>
        </w:rPr>
        <w:t xml:space="preserve"> birinci yılı sonunda KHK’lerle 996 şirketin </w:t>
      </w:r>
      <w:proofErr w:type="spellStart"/>
      <w:r w:rsidRPr="003A733C">
        <w:rPr>
          <w:sz w:val="22"/>
          <w:szCs w:val="22"/>
        </w:rPr>
        <w:t>TMSF’ye</w:t>
      </w:r>
      <w:proofErr w:type="spellEnd"/>
      <w:r w:rsidRPr="003A733C">
        <w:rPr>
          <w:sz w:val="22"/>
          <w:szCs w:val="22"/>
        </w:rPr>
        <w:t xml:space="preserve"> devredilmesine ve bu operasyonlar sonucu </w:t>
      </w:r>
      <w:r w:rsidRPr="008B11F8">
        <w:rPr>
          <w:b/>
          <w:sz w:val="22"/>
          <w:szCs w:val="22"/>
        </w:rPr>
        <w:t>48,5 milyar liralık servetin</w:t>
      </w:r>
      <w:r w:rsidRPr="003A733C">
        <w:rPr>
          <w:sz w:val="22"/>
          <w:szCs w:val="22"/>
        </w:rPr>
        <w:t xml:space="preserve"> devlete (yani AKP iktidarının iradesine) geçmesi</w:t>
      </w:r>
      <w:r w:rsidR="00C63D27">
        <w:rPr>
          <w:sz w:val="22"/>
          <w:szCs w:val="22"/>
        </w:rPr>
        <w:t xml:space="preserve"> </w:t>
      </w:r>
      <w:hyperlink r:id="rId2" w:history="1"/>
      <w:r w:rsidR="00C63D27">
        <w:rPr>
          <w:rStyle w:val="Kpr"/>
          <w:sz w:val="22"/>
          <w:szCs w:val="22"/>
        </w:rPr>
        <w:t xml:space="preserve"> </w:t>
      </w:r>
      <w:r w:rsidRPr="003A733C">
        <w:rPr>
          <w:sz w:val="22"/>
          <w:szCs w:val="22"/>
        </w:rPr>
        <w:t xml:space="preserve"> </w:t>
      </w:r>
    </w:p>
    <w:p w:rsidR="007B4029" w:rsidRPr="003A733C" w:rsidRDefault="007B4029" w:rsidP="007B4029">
      <w:pPr>
        <w:pStyle w:val="DipnotMetni"/>
        <w:rPr>
          <w:color w:val="FF0000"/>
          <w:sz w:val="22"/>
          <w:szCs w:val="22"/>
          <w:u w:val="single"/>
        </w:rPr>
      </w:pPr>
      <w:r w:rsidRPr="003A733C">
        <w:rPr>
          <w:sz w:val="22"/>
          <w:szCs w:val="22"/>
        </w:rPr>
        <w:t xml:space="preserve">     Temmuz 2017 itibariyle, yüksek maaşları şirket bütçesinden ödenen </w:t>
      </w:r>
      <w:r w:rsidRPr="008B11F8">
        <w:rPr>
          <w:b/>
          <w:sz w:val="22"/>
          <w:szCs w:val="22"/>
        </w:rPr>
        <w:t>kayyımlar 43 ilde, 965 şirkete atanmışlardır</w:t>
      </w:r>
      <w:r w:rsidRPr="003A733C">
        <w:rPr>
          <w:color w:val="FF0000"/>
          <w:sz w:val="22"/>
          <w:szCs w:val="22"/>
        </w:rPr>
        <w:t xml:space="preserve"> </w:t>
      </w:r>
      <w:r w:rsidRPr="003A733C">
        <w:rPr>
          <w:sz w:val="22"/>
          <w:szCs w:val="22"/>
        </w:rPr>
        <w:t>(</w:t>
      </w:r>
      <w:hyperlink r:id="rId3" w:history="1">
        <w:r w:rsidRPr="003A733C">
          <w:rPr>
            <w:rStyle w:val="Kpr"/>
            <w:sz w:val="22"/>
            <w:szCs w:val="22"/>
          </w:rPr>
          <w:t>http://t24.com.tr/haber/khklar-kapsaminda-43-ilde-965-sirkete-kayyim-atandi,413216</w:t>
        </w:r>
      </w:hyperlink>
      <w:r w:rsidRPr="003A733C">
        <w:rPr>
          <w:rStyle w:val="Kpr"/>
          <w:sz w:val="22"/>
          <w:szCs w:val="22"/>
        </w:rPr>
        <w:t>).</w:t>
      </w:r>
      <w:r w:rsidRPr="003A733C">
        <w:rPr>
          <w:sz w:val="22"/>
          <w:szCs w:val="22"/>
        </w:rPr>
        <w:t xml:space="preserve">     </w:t>
      </w:r>
    </w:p>
    <w:p w:rsidR="007B4029" w:rsidRPr="003A733C" w:rsidRDefault="007B4029" w:rsidP="007B4029">
      <w:pPr>
        <w:pStyle w:val="DipnotMetni"/>
        <w:rPr>
          <w:sz w:val="22"/>
          <w:szCs w:val="22"/>
        </w:rPr>
      </w:pPr>
    </w:p>
  </w:footnote>
  <w:footnote w:id="6">
    <w:p w:rsidR="007B4029" w:rsidRPr="003A733C" w:rsidRDefault="007B4029" w:rsidP="007B4029">
      <w:pPr>
        <w:pStyle w:val="DipnotMetni"/>
        <w:rPr>
          <w:sz w:val="22"/>
          <w:szCs w:val="22"/>
        </w:rPr>
      </w:pPr>
      <w:r w:rsidRPr="003A733C">
        <w:rPr>
          <w:rStyle w:val="DipnotBavurusu"/>
          <w:sz w:val="22"/>
          <w:szCs w:val="22"/>
        </w:rPr>
        <w:footnoteRef/>
      </w:r>
      <w:r w:rsidRPr="003A733C">
        <w:rPr>
          <w:sz w:val="22"/>
          <w:szCs w:val="22"/>
        </w:rPr>
        <w:t xml:space="preserve"> Bu mülklerin ne zaman ve hangi biçimde edinildiğine bakılmamaktadır. Ör. </w:t>
      </w:r>
      <w:r w:rsidRPr="003A733C">
        <w:rPr>
          <w:i/>
          <w:sz w:val="22"/>
          <w:szCs w:val="22"/>
        </w:rPr>
        <w:t>Zaman</w:t>
      </w:r>
      <w:r w:rsidRPr="003A733C">
        <w:rPr>
          <w:sz w:val="22"/>
          <w:szCs w:val="22"/>
        </w:rPr>
        <w:t xml:space="preserve"> gazetesi davasında yargılanmakta olan ve 15.12.2017 tarihi itibariyle 497 gündür tutuklu bulunan yazar </w:t>
      </w:r>
      <w:r w:rsidRPr="00C63D27">
        <w:rPr>
          <w:b/>
          <w:sz w:val="22"/>
          <w:szCs w:val="22"/>
        </w:rPr>
        <w:t>Şahin Alpay’ın</w:t>
      </w:r>
      <w:r w:rsidRPr="003A733C">
        <w:rPr>
          <w:sz w:val="22"/>
          <w:szCs w:val="22"/>
        </w:rPr>
        <w:t xml:space="preserve"> (73) Ayvalık’ta babasından kalma zeytinliğe ve ayrıca banka hesaplarına tedbir konmuştur.</w:t>
      </w:r>
    </w:p>
    <w:p w:rsidR="007B4029" w:rsidRPr="003A733C" w:rsidRDefault="007B4029" w:rsidP="007B4029">
      <w:pPr>
        <w:pStyle w:val="DipnotMetni"/>
        <w:rPr>
          <w:sz w:val="22"/>
          <w:szCs w:val="22"/>
        </w:rPr>
      </w:pPr>
    </w:p>
  </w:footnote>
  <w:footnote w:id="7">
    <w:p w:rsidR="006E020A" w:rsidRPr="003A733C" w:rsidRDefault="006E020A" w:rsidP="006E020A">
      <w:pPr>
        <w:pStyle w:val="DipnotMetni"/>
        <w:rPr>
          <w:sz w:val="22"/>
          <w:szCs w:val="22"/>
        </w:rPr>
      </w:pPr>
      <w:r w:rsidRPr="003A733C">
        <w:rPr>
          <w:rStyle w:val="DipnotBavurusu"/>
          <w:sz w:val="22"/>
          <w:szCs w:val="22"/>
        </w:rPr>
        <w:footnoteRef/>
      </w:r>
      <w:r w:rsidRPr="003A733C">
        <w:rPr>
          <w:sz w:val="22"/>
          <w:szCs w:val="22"/>
        </w:rPr>
        <w:t xml:space="preserve">      </w:t>
      </w:r>
      <w:r w:rsidRPr="008B11F8">
        <w:rPr>
          <w:b/>
          <w:sz w:val="22"/>
          <w:szCs w:val="22"/>
        </w:rPr>
        <w:t xml:space="preserve">Ağustos 2017 itibariyle, </w:t>
      </w:r>
      <w:r>
        <w:rPr>
          <w:b/>
          <w:sz w:val="22"/>
          <w:szCs w:val="22"/>
        </w:rPr>
        <w:t xml:space="preserve"> </w:t>
      </w:r>
      <w:r w:rsidRPr="008B11F8">
        <w:rPr>
          <w:b/>
          <w:sz w:val="22"/>
          <w:szCs w:val="22"/>
        </w:rPr>
        <w:t xml:space="preserve"> 117 üniversiteden 5.717 akademisyen atılmış bulunmaktadır</w:t>
      </w:r>
      <w:r w:rsidRPr="003A733C">
        <w:rPr>
          <w:sz w:val="22"/>
          <w:szCs w:val="22"/>
        </w:rPr>
        <w:t xml:space="preserve">: </w:t>
      </w:r>
      <w:hyperlink r:id="rId4" w:history="1"/>
      <w:r>
        <w:rPr>
          <w:rStyle w:val="Kpr"/>
          <w:sz w:val="22"/>
          <w:szCs w:val="22"/>
        </w:rPr>
        <w:t xml:space="preserve"> </w:t>
      </w:r>
      <w:r w:rsidRPr="008B11F8">
        <w:rPr>
          <w:b/>
          <w:sz w:val="22"/>
          <w:szCs w:val="22"/>
        </w:rPr>
        <w:t xml:space="preserve">Bu sayı; Ankara Üniversitesi toplam akademisyen sayısının 1,5 katı, Boğaziçi’nin 5 katı, Marmara’nın 1,7 katı, ODTÜ’nün 2,5 katı, İstanbul </w:t>
      </w:r>
      <w:proofErr w:type="spellStart"/>
      <w:r w:rsidRPr="008B11F8">
        <w:rPr>
          <w:b/>
          <w:sz w:val="22"/>
          <w:szCs w:val="22"/>
        </w:rPr>
        <w:t>Ünivesitesinin</w:t>
      </w:r>
      <w:proofErr w:type="spellEnd"/>
      <w:r w:rsidRPr="008B11F8">
        <w:rPr>
          <w:b/>
          <w:sz w:val="22"/>
          <w:szCs w:val="22"/>
        </w:rPr>
        <w:t xml:space="preserve"> de 2,8 katı</w:t>
      </w:r>
      <w:r w:rsidRPr="003A733C">
        <w:rPr>
          <w:sz w:val="22"/>
          <w:szCs w:val="22"/>
        </w:rPr>
        <w:t xml:space="preserve"> kadar akademisyenin devletten atıldığı anlamına gelmektedir:</w:t>
      </w:r>
    </w:p>
    <w:p w:rsidR="006E020A" w:rsidRPr="003A733C" w:rsidRDefault="006E020A" w:rsidP="006E020A">
      <w:pPr>
        <w:pStyle w:val="DipnotMetni"/>
        <w:rPr>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148"/>
      <w:docPartObj>
        <w:docPartGallery w:val="Page Numbers (Top of Page)"/>
        <w:docPartUnique/>
      </w:docPartObj>
    </w:sdtPr>
    <w:sdtContent>
      <w:p w:rsidR="00001010" w:rsidRDefault="00001010">
        <w:pPr>
          <w:pStyle w:val="stBilgi"/>
          <w:jc w:val="right"/>
        </w:pPr>
        <w:r>
          <w:fldChar w:fldCharType="begin"/>
        </w:r>
        <w:r>
          <w:instrText>PAGE   \* MERGEFORMAT</w:instrText>
        </w:r>
        <w:r>
          <w:fldChar w:fldCharType="separate"/>
        </w:r>
        <w:r w:rsidR="0092001A">
          <w:rPr>
            <w:noProof/>
          </w:rPr>
          <w:t>4</w:t>
        </w:r>
        <w:r>
          <w:fldChar w:fldCharType="end"/>
        </w:r>
      </w:p>
    </w:sdtContent>
  </w:sdt>
  <w:p w:rsidR="00001010" w:rsidRDefault="000010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261"/>
    <w:multiLevelType w:val="hybridMultilevel"/>
    <w:tmpl w:val="74FEB3C2"/>
    <w:lvl w:ilvl="0" w:tplc="79902A48">
      <w:start w:val="5"/>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BD369B"/>
    <w:multiLevelType w:val="hybridMultilevel"/>
    <w:tmpl w:val="4328BFEA"/>
    <w:lvl w:ilvl="0" w:tplc="5DA852CE">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A3"/>
    <w:rsid w:val="00001010"/>
    <w:rsid w:val="001553A3"/>
    <w:rsid w:val="00331E60"/>
    <w:rsid w:val="00340888"/>
    <w:rsid w:val="00443368"/>
    <w:rsid w:val="00651FCF"/>
    <w:rsid w:val="006E020A"/>
    <w:rsid w:val="006F00D5"/>
    <w:rsid w:val="007362AB"/>
    <w:rsid w:val="00742A18"/>
    <w:rsid w:val="007B4029"/>
    <w:rsid w:val="008B11F8"/>
    <w:rsid w:val="00906A66"/>
    <w:rsid w:val="0092001A"/>
    <w:rsid w:val="009431FA"/>
    <w:rsid w:val="00C63D27"/>
    <w:rsid w:val="00CF3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12D7"/>
  <w15:chartTrackingRefBased/>
  <w15:docId w15:val="{C3519913-DC62-4265-AFCE-50C5E26A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0D5"/>
    <w:pPr>
      <w:ind w:left="720"/>
      <w:contextualSpacing/>
    </w:pPr>
  </w:style>
  <w:style w:type="paragraph" w:styleId="DipnotMetni">
    <w:name w:val="footnote text"/>
    <w:basedOn w:val="Normal"/>
    <w:link w:val="DipnotMetniChar"/>
    <w:uiPriority w:val="99"/>
    <w:unhideWhenUsed/>
    <w:rsid w:val="009431FA"/>
    <w:pPr>
      <w:spacing w:after="0" w:line="240" w:lineRule="auto"/>
    </w:pPr>
    <w:rPr>
      <w:rFonts w:eastAsia="Times New Roman"/>
      <w:lang w:eastAsia="tr-TR"/>
    </w:rPr>
  </w:style>
  <w:style w:type="character" w:customStyle="1" w:styleId="DipnotMetniChar">
    <w:name w:val="Dipnot Metni Char"/>
    <w:basedOn w:val="VarsaylanParagrafYazTipi"/>
    <w:link w:val="DipnotMetni"/>
    <w:uiPriority w:val="99"/>
    <w:rsid w:val="009431FA"/>
    <w:rPr>
      <w:rFonts w:eastAsia="Times New Roman"/>
      <w:lang w:eastAsia="tr-TR"/>
    </w:rPr>
  </w:style>
  <w:style w:type="character" w:styleId="DipnotBavurusu">
    <w:name w:val="footnote reference"/>
    <w:uiPriority w:val="99"/>
    <w:unhideWhenUsed/>
    <w:rsid w:val="009431FA"/>
    <w:rPr>
      <w:vertAlign w:val="superscript"/>
    </w:rPr>
  </w:style>
  <w:style w:type="character" w:styleId="Kpr">
    <w:name w:val="Hyperlink"/>
    <w:uiPriority w:val="99"/>
    <w:unhideWhenUsed/>
    <w:rsid w:val="009431FA"/>
    <w:rPr>
      <w:color w:val="0000FF"/>
      <w:u w:val="single"/>
    </w:rPr>
  </w:style>
  <w:style w:type="paragraph" w:styleId="stBilgi">
    <w:name w:val="header"/>
    <w:basedOn w:val="Normal"/>
    <w:link w:val="stBilgiChar"/>
    <w:uiPriority w:val="99"/>
    <w:unhideWhenUsed/>
    <w:rsid w:val="000010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1010"/>
  </w:style>
  <w:style w:type="paragraph" w:styleId="AltBilgi">
    <w:name w:val="footer"/>
    <w:basedOn w:val="Normal"/>
    <w:link w:val="AltBilgiChar"/>
    <w:uiPriority w:val="99"/>
    <w:unhideWhenUsed/>
    <w:rsid w:val="000010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1010"/>
  </w:style>
  <w:style w:type="paragraph" w:styleId="BalonMetni">
    <w:name w:val="Balloon Text"/>
    <w:basedOn w:val="Normal"/>
    <w:link w:val="BalonMetniChar"/>
    <w:uiPriority w:val="99"/>
    <w:semiHidden/>
    <w:unhideWhenUsed/>
    <w:rsid w:val="009200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24.com.tr/haber/khklar-kapsaminda-43-ilde-965-sirkete-kayyim-atandi,413216" TargetMode="External"/><Relationship Id="rId2" Type="http://schemas.openxmlformats.org/officeDocument/2006/relationships/hyperlink" Target="http://www.cumhuriyet.com.tr/haber/turkiye/784430/Cemaat_in_dev_serveti_devlete_gecti..._iste_MGK_ya_da_sunulan_dudak_ucuklatan_o_rakamlar.html" TargetMode="External"/><Relationship Id="rId1" Type="http://schemas.openxmlformats.org/officeDocument/2006/relationships/hyperlink" Target="https://www.birgun.net/haber-detay/dbp-102-belediyemizden-94-une-el-kondu-194985.html" TargetMode="External"/><Relationship Id="rId4" Type="http://schemas.openxmlformats.org/officeDocument/2006/relationships/hyperlink" Target="http://bianet.org/bianet/egitim/189956-akademik-yil-baslarken-akademisyen-ihraclarinin-haritadaki-yansim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1418</Words>
  <Characters>8088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BASKIN</dc:creator>
  <cp:keywords/>
  <dc:description/>
  <cp:lastModifiedBy>BASKIN</cp:lastModifiedBy>
  <cp:revision>4</cp:revision>
  <cp:lastPrinted>2017-12-16T22:04:00Z</cp:lastPrinted>
  <dcterms:created xsi:type="dcterms:W3CDTF">2017-12-16T19:21:00Z</dcterms:created>
  <dcterms:modified xsi:type="dcterms:W3CDTF">2017-12-16T22:06:00Z</dcterms:modified>
</cp:coreProperties>
</file>